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2560" w:rightChars="800" w:firstLine="0" w:firstLineChars="0"/>
        <w:jc w:val="left"/>
        <w:textAlignment w:val="auto"/>
        <w:rPr>
          <w:rFonts w:hint="eastAsia" w:ascii="Times New Roman" w:hAnsi="Times New Roman" w:eastAsia="黑体" w:cs="黑体"/>
          <w:color w:val="000000"/>
          <w:kern w:val="2"/>
          <w:sz w:val="32"/>
          <w:szCs w:val="32"/>
          <w:lang w:val="en-US" w:eastAsia="zh-CN"/>
        </w:rPr>
      </w:pPr>
      <w:bookmarkStart w:id="0" w:name="_GoBack"/>
      <w:bookmarkEnd w:id="0"/>
      <w:r>
        <w:rPr>
          <w:rFonts w:hint="eastAsia" w:ascii="Times New Roman" w:hAnsi="Times New Roman" w:eastAsia="黑体" w:cs="黑体"/>
          <w:color w:val="000000"/>
          <w:kern w:val="2"/>
          <w:sz w:val="32"/>
          <w:szCs w:val="32"/>
        </w:rPr>
        <w:t>附件</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小标宋简体" w:cs="方正小标宋简体"/>
          <w:color w:val="000000"/>
          <w:kern w:val="2"/>
          <w:sz w:val="44"/>
          <w:szCs w:val="44"/>
          <w:lang w:val="en-US" w:eastAsia="zh-CN"/>
        </w:rPr>
      </w:pPr>
      <w:r>
        <w:rPr>
          <w:rFonts w:hint="eastAsia" w:ascii="Times New Roman" w:hAnsi="Times New Roman" w:eastAsia="方正小标宋简体" w:cs="方正小标宋简体"/>
          <w:color w:val="000000"/>
          <w:kern w:val="2"/>
          <w:sz w:val="44"/>
          <w:szCs w:val="44"/>
          <w:lang w:val="en-US" w:eastAsia="zh-CN"/>
        </w:rPr>
        <w:t>新型城镇化标准化试点项目</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小标宋简体" w:cs="方正小标宋简体"/>
          <w:color w:val="000000"/>
          <w:kern w:val="2"/>
          <w:sz w:val="44"/>
          <w:szCs w:val="44"/>
          <w:lang w:val="en-US" w:eastAsia="zh-CN"/>
        </w:rPr>
      </w:pPr>
      <w:r>
        <w:rPr>
          <w:rFonts w:hint="eastAsia" w:ascii="Times New Roman" w:hAnsi="Times New Roman" w:eastAsia="方正小标宋简体" w:cs="方正小标宋简体"/>
          <w:color w:val="000000"/>
          <w:kern w:val="2"/>
          <w:sz w:val="44"/>
          <w:szCs w:val="44"/>
          <w:lang w:val="en-US" w:eastAsia="zh-CN"/>
        </w:rPr>
        <w:t>目标评估合格表</w:t>
      </w:r>
    </w:p>
    <w:tbl>
      <w:tblPr>
        <w:tblStyle w:val="5"/>
        <w:tblpPr w:leftFromText="180" w:rightFromText="180" w:vertAnchor="text" w:horzAnchor="page" w:tblpXSpec="center" w:tblpY="291"/>
        <w:tblOverlap w:val="never"/>
        <w:tblW w:w="90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1"/>
        <w:gridCol w:w="907"/>
        <w:gridCol w:w="3626"/>
        <w:gridCol w:w="3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blHeader/>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lang w:bidi="ar"/>
              </w:rPr>
              <w:t>序号</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lang w:bidi="ar"/>
              </w:rPr>
              <w:t>地区</w:t>
            </w:r>
          </w:p>
        </w:tc>
        <w:tc>
          <w:tcPr>
            <w:tcW w:w="3626"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lang w:bidi="ar"/>
              </w:rPr>
              <w:t>试点名称</w:t>
            </w:r>
          </w:p>
        </w:tc>
        <w:tc>
          <w:tcPr>
            <w:tcW w:w="386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lang w:bidi="ar"/>
              </w:rPr>
              <w:t>项目承担单位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1</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河北</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河北省唐山市曹妃甸区国家新型城镇化标准化试点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唐山市曹妃甸区人民政府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2</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内蒙古</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内蒙古自治区鄂尔多斯市伊金霍洛旗阿勒腾席热镇城镇管理与社区治理标准化试点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鄂尔多斯市伊金霍洛旗阿勒腾席热镇人民政府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3</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江苏</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 xml:space="preserve">江苏省海安市土地利用“五化并进”新型城镇化标准化试点       </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海安市国土资源局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4</w:t>
            </w:r>
          </w:p>
        </w:tc>
        <w:tc>
          <w:tcPr>
            <w:tcW w:w="907" w:type="dxa"/>
            <w:vMerge w:val="restart"/>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浙江</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浙江省台州市仙居县新型城镇化标准化试点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仙居县人民政府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5</w:t>
            </w:r>
          </w:p>
        </w:tc>
        <w:tc>
          <w:tcPr>
            <w:tcW w:w="907" w:type="dxa"/>
            <w:vMerge w:val="continue"/>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 xml:space="preserve">浙江省湖州市吴兴区织里镇新型城镇化标准化试点 </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湖州市吴兴区织里镇人民政府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val="en-US" w:eastAsia="zh-CN" w:bidi="ar"/>
              </w:rPr>
              <w:t>6</w:t>
            </w:r>
          </w:p>
        </w:tc>
        <w:tc>
          <w:tcPr>
            <w:tcW w:w="907" w:type="dxa"/>
            <w:vMerge w:val="restart"/>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福建</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 xml:space="preserve">福建省福州市连江县丹阳镇新型城镇化标准化试点 </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 xml:space="preserve">福州市连江县丹阳镇人民政府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7</w:t>
            </w:r>
          </w:p>
        </w:tc>
        <w:tc>
          <w:tcPr>
            <w:tcW w:w="907" w:type="dxa"/>
            <w:vMerge w:val="continue"/>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福建省南平市延平区王台镇新型城镇化标准化试点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南平市延平区人民政府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8</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江西</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江西省赣州市会昌县麻州镇新型城镇化标准化试点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会昌县麻州镇人民政府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9</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山东</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 xml:space="preserve">山东省潍坊市奎文区大虞街道孙家社区新型城镇化标准化试点 </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潍坊市奎文区大虞街道孙家社区居民委员会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w:t>
            </w:r>
            <w:r>
              <w:rPr>
                <w:rFonts w:hint="default" w:ascii="Times New Roman" w:hAnsi="Times New Roman" w:eastAsia="仿宋_GB2312" w:cs="Times New Roman"/>
                <w:color w:val="auto"/>
                <w:kern w:val="0"/>
                <w:sz w:val="24"/>
                <w:szCs w:val="24"/>
                <w:lang w:val="en-US" w:eastAsia="zh-CN" w:bidi="ar"/>
              </w:rPr>
              <w:t>0</w:t>
            </w:r>
          </w:p>
        </w:tc>
        <w:tc>
          <w:tcPr>
            <w:tcW w:w="907" w:type="dxa"/>
            <w:vMerge w:val="restart"/>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湖南</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湖南省娄底市冷水江市禾青镇新型城镇化标准化试点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冷水江市人民政府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w:t>
            </w:r>
            <w:r>
              <w:rPr>
                <w:rFonts w:hint="default" w:ascii="Times New Roman" w:hAnsi="Times New Roman" w:eastAsia="仿宋_GB2312" w:cs="Times New Roman"/>
                <w:color w:val="auto"/>
                <w:kern w:val="0"/>
                <w:sz w:val="24"/>
                <w:szCs w:val="24"/>
                <w:lang w:val="en-US" w:eastAsia="zh-CN" w:bidi="ar"/>
              </w:rPr>
              <w:t>1</w:t>
            </w:r>
          </w:p>
        </w:tc>
        <w:tc>
          <w:tcPr>
            <w:tcW w:w="907" w:type="dxa"/>
            <w:vMerge w:val="continue"/>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湖南省长沙市长沙县果园镇新型城镇化标准化试点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长沙县果园镇人民政府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w:t>
            </w:r>
            <w:r>
              <w:rPr>
                <w:rFonts w:hint="default" w:ascii="Times New Roman" w:hAnsi="Times New Roman" w:eastAsia="仿宋_GB2312" w:cs="Times New Roman"/>
                <w:color w:val="auto"/>
                <w:kern w:val="0"/>
                <w:sz w:val="24"/>
                <w:szCs w:val="24"/>
                <w:lang w:val="en-US" w:eastAsia="zh-CN" w:bidi="ar"/>
              </w:rPr>
              <w:t>2</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四川</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四川省彭州市新型城镇化标准化试点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彭州市人民政府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1" w:type="dxa"/>
            <w:noWrap w:val="0"/>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4"/>
                <w:szCs w:val="24"/>
                <w:lang w:val="en-US" w:bidi="ar"/>
              </w:rPr>
            </w:pPr>
            <w:r>
              <w:rPr>
                <w:rFonts w:hint="default" w:ascii="Times New Roman" w:hAnsi="Times New Roman" w:eastAsia="仿宋_GB2312" w:cs="Times New Roman"/>
                <w:color w:val="auto"/>
                <w:kern w:val="0"/>
                <w:sz w:val="24"/>
                <w:szCs w:val="24"/>
                <w:lang w:val="en-US" w:eastAsia="zh-CN" w:bidi="ar"/>
              </w:rPr>
              <w:t>13</w:t>
            </w:r>
          </w:p>
        </w:tc>
        <w:tc>
          <w:tcPr>
            <w:tcW w:w="907" w:type="dxa"/>
            <w:noWrap w:val="0"/>
            <w:tcMar>
              <w:top w:w="12" w:type="dxa"/>
              <w:left w:w="12" w:type="dxa"/>
              <w:right w:w="12"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陕西</w:t>
            </w:r>
          </w:p>
        </w:tc>
        <w:tc>
          <w:tcPr>
            <w:tcW w:w="3626"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陕西省西咸新区沣西新城新型城镇化标准化试点</w:t>
            </w:r>
          </w:p>
        </w:tc>
        <w:tc>
          <w:tcPr>
            <w:tcW w:w="3867" w:type="dxa"/>
            <w:noWrap w:val="0"/>
            <w:tcMar>
              <w:top w:w="12" w:type="dxa"/>
              <w:left w:w="12" w:type="dxa"/>
              <w:right w:w="12" w:type="dxa"/>
            </w:tcMar>
            <w:vAlign w:val="center"/>
          </w:tcPr>
          <w:p>
            <w:pPr>
              <w:widowControl/>
              <w:spacing w:line="240" w:lineRule="auto"/>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西咸新区沣西新城管理委员会</w:t>
            </w:r>
          </w:p>
        </w:tc>
      </w:tr>
    </w:tbl>
    <w:p>
      <w:r>
        <w:br w:type="page"/>
      </w:r>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61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10" w:lineRule="exact"/>
        <w:textAlignment w:val="auto"/>
      </w:pPr>
    </w:p>
    <w:p>
      <w:pPr>
        <w:keepNext w:val="0"/>
        <w:keepLines w:val="0"/>
        <w:pageBreakBefore w:val="0"/>
        <w:widowControl w:val="0"/>
        <w:kinsoku/>
        <w:wordWrap/>
        <w:overflowPunct/>
        <w:topLinePunct w:val="0"/>
        <w:autoSpaceDE/>
        <w:autoSpaceDN/>
        <w:bidi w:val="0"/>
        <w:adjustRightInd/>
        <w:snapToGrid/>
        <w:spacing w:line="61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10" w:lineRule="exact"/>
        <w:textAlignment w:val="auto"/>
      </w:pPr>
    </w:p>
    <w:p>
      <w:pPr>
        <w:keepNext w:val="0"/>
        <w:keepLines w:val="0"/>
        <w:pageBreakBefore w:val="0"/>
        <w:widowControl w:val="0"/>
        <w:kinsoku/>
        <w:wordWrap/>
        <w:overflowPunct/>
        <w:topLinePunct w:val="0"/>
        <w:autoSpaceDE/>
        <w:autoSpaceDN/>
        <w:bidi w:val="0"/>
        <w:adjustRightInd/>
        <w:snapToGrid/>
        <w:spacing w:line="61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1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pPr>
    </w:p>
    <w:p>
      <w:pPr>
        <w:pStyle w:val="2"/>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before="157" w:beforeLines="50" w:line="500" w:lineRule="exact"/>
        <w:ind w:firstLine="280" w:firstLineChars="100"/>
        <w:jc w:val="both"/>
        <w:textAlignment w:val="auto"/>
        <w:outlineLvl w:val="2"/>
      </w:pPr>
      <w:r>
        <w:rPr>
          <w:rFonts w:hint="eastAsia" w:ascii="仿宋_GB2312" w:hAnsi="仿宋_GB2312" w:eastAsia="仿宋_GB2312" w:cs="仿宋_GB2312"/>
          <w:b w:val="0"/>
          <w:bCs w:val="0"/>
          <w:color w:val="auto"/>
          <w:kern w:val="0"/>
          <w:sz w:val="28"/>
          <w:szCs w:val="28"/>
        </w:rPr>
        <w:t>国家标准化管理委员会</w:t>
      </w:r>
      <w:r>
        <w:rPr>
          <w:rFonts w:hint="eastAsia" w:ascii="仿宋_GB2312" w:hAnsi="仿宋_GB2312" w:eastAsia="仿宋_GB2312" w:cs="仿宋_GB2312"/>
          <w:b w:val="0"/>
          <w:bCs w:val="0"/>
          <w:color w:val="auto"/>
          <w:kern w:val="0"/>
          <w:sz w:val="28"/>
          <w:szCs w:val="28"/>
          <w:lang w:eastAsia="zh-CN"/>
        </w:rPr>
        <w:t>秘书处</w:t>
      </w:r>
      <w:r>
        <w:rPr>
          <w:rFonts w:hint="eastAsia" w:ascii="仿宋_GB2312" w:hAnsi="仿宋_GB2312" w:eastAsia="仿宋_GB2312" w:cs="仿宋_GB2312"/>
          <w:b w:val="0"/>
          <w:bCs w:val="0"/>
          <w:color w:val="auto"/>
          <w:kern w:val="0"/>
          <w:sz w:val="28"/>
          <w:szCs w:val="28"/>
          <w:lang w:val="en-US" w:eastAsia="zh-CN"/>
        </w:rPr>
        <w:t xml:space="preserve">         </w:t>
      </w:r>
      <w:r>
        <w:rPr>
          <w:rFonts w:hint="default" w:ascii="Times New Roman" w:hAnsi="Times New Roman" w:eastAsia="仿宋_GB2312" w:cs="Times New Roman"/>
          <w:b w:val="0"/>
          <w:bCs w:val="0"/>
          <w:color w:val="auto"/>
          <w:kern w:val="2"/>
          <w:sz w:val="28"/>
          <w:szCs w:val="28"/>
          <w:lang w:val="en-US" w:eastAsia="zh-CN" w:bidi="ar-SA"/>
        </w:rPr>
        <w:t>2022</w:t>
      </w:r>
      <w:r>
        <w:rPr>
          <w:rFonts w:hint="default" w:ascii="Times New Roman" w:hAnsi="Times New Roman" w:eastAsia="仿宋_GB2312" w:cs="Times New Roman"/>
          <w:b w:val="0"/>
          <w:bCs w:val="0"/>
          <w:color w:val="auto"/>
          <w:kern w:val="0"/>
          <w:sz w:val="28"/>
          <w:szCs w:val="28"/>
        </w:rPr>
        <w:t>年</w:t>
      </w:r>
      <w:r>
        <w:rPr>
          <w:rFonts w:hint="eastAsia" w:ascii="Times New Roman" w:hAnsi="Times New Roman" w:eastAsia="仿宋_GB2312" w:cs="Times New Roman"/>
          <w:b w:val="0"/>
          <w:bCs w:val="0"/>
          <w:color w:val="auto"/>
          <w:kern w:val="2"/>
          <w:sz w:val="28"/>
          <w:szCs w:val="28"/>
          <w:lang w:val="en-US" w:eastAsia="zh-CN" w:bidi="ar-SA"/>
        </w:rPr>
        <w:t>12</w:t>
      </w:r>
      <w:r>
        <w:rPr>
          <w:rFonts w:hint="default" w:ascii="Times New Roman" w:hAnsi="Times New Roman" w:eastAsia="仿宋_GB2312" w:cs="Times New Roman"/>
          <w:b w:val="0"/>
          <w:bCs w:val="0"/>
          <w:color w:val="auto"/>
          <w:kern w:val="0"/>
          <w:sz w:val="28"/>
          <w:szCs w:val="28"/>
        </w:rPr>
        <w:t>月</w:t>
      </w:r>
      <w:r>
        <w:rPr>
          <w:rFonts w:hint="eastAsia" w:ascii="Times New Roman" w:hAnsi="Times New Roman" w:eastAsia="仿宋_GB2312" w:cs="Times New Roman"/>
          <w:b w:val="0"/>
          <w:bCs w:val="0"/>
          <w:color w:val="auto"/>
          <w:kern w:val="0"/>
          <w:sz w:val="28"/>
          <w:szCs w:val="28"/>
          <w:lang w:val="en-US" w:eastAsia="zh-CN"/>
        </w:rPr>
        <w:t>30</w:t>
      </w:r>
      <w:r>
        <w:rPr>
          <w:rFonts w:hint="eastAsia" w:ascii="仿宋_GB2312" w:hAnsi="仿宋_GB2312" w:eastAsia="仿宋_GB2312" w:cs="仿宋_GB2312"/>
          <w:b w:val="0"/>
          <w:bCs w:val="0"/>
          <w:color w:val="auto"/>
          <w:kern w:val="0"/>
          <w:sz w:val="28"/>
          <w:szCs w:val="28"/>
        </w:rPr>
        <w:t>日印发</w:t>
      </w:r>
    </w:p>
    <w:p>
      <w:pPr>
        <w:pStyle w:val="2"/>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footerReference r:id="rId4" w:type="default"/>
      <w:footerReference r:id="rId5"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37EA2B-F4B0-4067-A5EB-9605FDFECD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33EBD4C-71DB-464B-9FCB-718999560FEE}"/>
  </w:font>
  <w:font w:name="方正小标宋简体">
    <w:panose1 w:val="02000000000000000000"/>
    <w:charset w:val="86"/>
    <w:family w:val="script"/>
    <w:pitch w:val="default"/>
    <w:sig w:usb0="00000001" w:usb1="08000000" w:usb2="00000000" w:usb3="00000000" w:csb0="00040000" w:csb1="00000000"/>
    <w:embedRegular r:id="rId3" w:fontKey="{506D8CDF-B0CB-49F8-96CD-395E3A84D9D4}"/>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4" w:fontKey="{89CAFE19-F05D-4AF3-B434-2BB2CC12EC0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cs="Times New Roman"/>
        <w:lang w:val="en-US"/>
      </w:rPr>
    </w:pPr>
    <w:r>
      <w:rPr>
        <w:rFonts w:hint="eastAsia" w:asciiTheme="minorEastAsia" w:hAnsiTheme="minorEastAsia" w:eastAsiaTheme="minorEastAsia" w:cstheme="minorEastAsia"/>
        <w:color w:val="000000"/>
        <w:kern w:val="2"/>
        <w:sz w:val="28"/>
        <w:szCs w:val="28"/>
        <w:lang w:val="en-US" w:eastAsia="zh-CN" w:bidi="ar-SA"/>
      </w:rPr>
      <w:t xml:space="preserve">— </w:t>
    </w:r>
    <w:r>
      <w:rPr>
        <w:rFonts w:hint="eastAsia" w:asciiTheme="minorEastAsia" w:hAnsiTheme="minorEastAsia" w:eastAsiaTheme="minorEastAsia" w:cstheme="minorEastAsia"/>
        <w:color w:val="000000"/>
        <w:kern w:val="2"/>
        <w:sz w:val="28"/>
        <w:szCs w:val="28"/>
        <w:lang w:val="en-US" w:eastAsia="zh-CN" w:bidi="ar-SA"/>
      </w:rPr>
      <w:fldChar w:fldCharType="begin"/>
    </w:r>
    <w:r>
      <w:rPr>
        <w:rFonts w:hint="eastAsia" w:asciiTheme="minorEastAsia" w:hAnsiTheme="minorEastAsia" w:eastAsiaTheme="minorEastAsia" w:cstheme="minorEastAsia"/>
        <w:color w:val="000000"/>
        <w:kern w:val="2"/>
        <w:sz w:val="28"/>
        <w:szCs w:val="28"/>
        <w:lang w:val="en-US" w:eastAsia="zh-CN" w:bidi="ar-SA"/>
      </w:rPr>
      <w:instrText xml:space="preserve"> PAGE \* MERGEFORMAT </w:instrText>
    </w:r>
    <w:r>
      <w:rPr>
        <w:rFonts w:hint="eastAsia" w:asciiTheme="minorEastAsia" w:hAnsiTheme="minorEastAsia" w:eastAsiaTheme="minorEastAsia" w:cstheme="minorEastAsia"/>
        <w:color w:val="000000"/>
        <w:kern w:val="2"/>
        <w:sz w:val="28"/>
        <w:szCs w:val="28"/>
        <w:lang w:val="en-US" w:eastAsia="zh-CN" w:bidi="ar-SA"/>
      </w:rPr>
      <w:fldChar w:fldCharType="separate"/>
    </w:r>
    <w:r>
      <w:rPr>
        <w:rFonts w:hint="eastAsia" w:asciiTheme="minorEastAsia" w:hAnsiTheme="minorEastAsia" w:eastAsiaTheme="minorEastAsia" w:cstheme="minorEastAsia"/>
        <w:color w:val="000000"/>
        <w:kern w:val="2"/>
        <w:sz w:val="28"/>
        <w:szCs w:val="28"/>
        <w:lang w:val="en-US" w:eastAsia="zh-CN" w:bidi="ar-SA"/>
      </w:rPr>
      <w:t>1</w:t>
    </w:r>
    <w:r>
      <w:rPr>
        <w:rFonts w:hint="eastAsia" w:asciiTheme="minorEastAsia" w:hAnsiTheme="minorEastAsia" w:eastAsiaTheme="minorEastAsia" w:cstheme="minorEastAsia"/>
        <w:color w:val="000000"/>
        <w:kern w:val="2"/>
        <w:sz w:val="28"/>
        <w:szCs w:val="28"/>
        <w:lang w:val="en-US" w:eastAsia="zh-CN" w:bidi="ar-SA"/>
      </w:rPr>
      <w:fldChar w:fldCharType="end"/>
    </w:r>
    <w:r>
      <w:rPr>
        <w:rFonts w:hint="eastAsia" w:asciiTheme="minorEastAsia" w:hAnsiTheme="minorEastAsia" w:eastAsiaTheme="minorEastAsia" w:cstheme="minorEastAsia"/>
        <w:color w:val="000000"/>
        <w:kern w:val="2"/>
        <w:sz w:val="28"/>
        <w:szCs w:val="28"/>
        <w:lang w:val="en-US" w:eastAsia="zh-CN" w:bidi="ar-SA"/>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Theme="minorEastAsia" w:hAnsiTheme="minorEastAsia" w:eastAsiaTheme="minorEastAsia" w:cstheme="minorEastAsia"/>
        <w:color w:val="000000"/>
        <w:kern w:val="2"/>
        <w:sz w:val="28"/>
        <w:szCs w:val="28"/>
        <w:lang w:val="en-US" w:eastAsia="zh-CN" w:bidi="ar-SA"/>
      </w:rPr>
      <w:t xml:space="preserve">— </w:t>
    </w:r>
    <w:r>
      <w:rPr>
        <w:rFonts w:hint="eastAsia" w:asciiTheme="minorEastAsia" w:hAnsiTheme="minorEastAsia" w:eastAsiaTheme="minorEastAsia" w:cstheme="minorEastAsia"/>
        <w:color w:val="000000"/>
        <w:kern w:val="2"/>
        <w:sz w:val="28"/>
        <w:szCs w:val="28"/>
        <w:lang w:val="en-US" w:eastAsia="zh-CN" w:bidi="ar-SA"/>
      </w:rPr>
      <w:fldChar w:fldCharType="begin"/>
    </w:r>
    <w:r>
      <w:rPr>
        <w:rFonts w:hint="eastAsia" w:asciiTheme="minorEastAsia" w:hAnsiTheme="minorEastAsia" w:eastAsiaTheme="minorEastAsia" w:cstheme="minorEastAsia"/>
        <w:color w:val="000000"/>
        <w:kern w:val="2"/>
        <w:sz w:val="28"/>
        <w:szCs w:val="28"/>
        <w:lang w:val="en-US" w:eastAsia="zh-CN" w:bidi="ar-SA"/>
      </w:rPr>
      <w:instrText xml:space="preserve"> PAGE \* MERGEFORMAT </w:instrText>
    </w:r>
    <w:r>
      <w:rPr>
        <w:rFonts w:hint="eastAsia" w:asciiTheme="minorEastAsia" w:hAnsiTheme="minorEastAsia" w:eastAsiaTheme="minorEastAsia" w:cstheme="minorEastAsia"/>
        <w:color w:val="000000"/>
        <w:kern w:val="2"/>
        <w:sz w:val="28"/>
        <w:szCs w:val="28"/>
        <w:lang w:val="en-US" w:eastAsia="zh-CN" w:bidi="ar-SA"/>
      </w:rPr>
      <w:fldChar w:fldCharType="separate"/>
    </w:r>
    <w:r>
      <w:rPr>
        <w:rFonts w:hint="eastAsia" w:asciiTheme="minorEastAsia" w:hAnsiTheme="minorEastAsia" w:eastAsiaTheme="minorEastAsia" w:cstheme="minorEastAsia"/>
        <w:color w:val="000000"/>
        <w:kern w:val="2"/>
        <w:sz w:val="28"/>
        <w:szCs w:val="28"/>
        <w:lang w:val="en-US" w:eastAsia="zh-CN" w:bidi="ar-SA"/>
      </w:rPr>
      <w:t>1</w:t>
    </w:r>
    <w:r>
      <w:rPr>
        <w:rFonts w:hint="eastAsia" w:asciiTheme="minorEastAsia" w:hAnsiTheme="minorEastAsia" w:eastAsiaTheme="minorEastAsia" w:cstheme="minorEastAsia"/>
        <w:color w:val="000000"/>
        <w:kern w:val="2"/>
        <w:sz w:val="28"/>
        <w:szCs w:val="28"/>
        <w:lang w:val="en-US" w:eastAsia="zh-CN" w:bidi="ar-SA"/>
      </w:rPr>
      <w:fldChar w:fldCharType="end"/>
    </w:r>
    <w:r>
      <w:rPr>
        <w:rFonts w:hint="eastAsia" w:asciiTheme="minorEastAsia" w:hAnsiTheme="minorEastAsia" w:eastAsiaTheme="minorEastAsia" w:cstheme="minorEastAsia"/>
        <w:color w:val="000000"/>
        <w:kern w:val="2"/>
        <w:sz w:val="28"/>
        <w:szCs w:val="28"/>
        <w:lang w:val="en-US" w:eastAsia="zh-CN" w:bidi="ar-S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 w:name="KSO_WPS_MARK_KEY" w:val="355473d0-ffdf-47b6-9fb6-13e799563fcc"/>
  </w:docVars>
  <w:rsids>
    <w:rsidRoot w:val="00000000"/>
    <w:rsid w:val="1BA75898"/>
    <w:rsid w:val="2B0B6E94"/>
    <w:rsid w:val="34EC03BE"/>
    <w:rsid w:val="36B2347E"/>
    <w:rsid w:val="479E6FA7"/>
    <w:rsid w:val="4D6D664E"/>
    <w:rsid w:val="511E7328"/>
    <w:rsid w:val="5471038B"/>
    <w:rsid w:val="60CB2C45"/>
    <w:rsid w:val="6A076705"/>
    <w:rsid w:val="763B2C41"/>
    <w:rsid w:val="78D8503C"/>
    <w:rsid w:val="B3BBAE81"/>
    <w:rsid w:val="DF7B3225"/>
    <w:rsid w:val="EBF64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32"/>
      <w:lang w:val="en-US" w:eastAsia="zh-CN" w:bidi="ar-SA"/>
    </w:rPr>
  </w:style>
  <w:style w:type="paragraph" w:styleId="2">
    <w:name w:val="heading 3"/>
    <w:basedOn w:val="1"/>
    <w:next w:val="1"/>
    <w:qFormat/>
    <w:uiPriority w:val="99"/>
    <w:pPr>
      <w:widowControl w:val="0"/>
      <w:tabs>
        <w:tab w:val="left" w:pos="360"/>
      </w:tabs>
      <w:spacing w:beforeLines="50"/>
      <w:jc w:val="both"/>
      <w:outlineLvl w:val="2"/>
    </w:pPr>
    <w:rPr>
      <w:rFonts w:ascii="宋体" w:hAnsi="宋体" w:eastAsia="宋体" w:cs="Times New Roman"/>
      <w:b/>
      <w:bCs/>
      <w:kern w:val="28"/>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宋体" w:hAnsi="宋体" w:eastAsia="宋体" w:cs="Times New Roman"/>
      <w:kern w:val="2"/>
      <w:sz w:val="18"/>
      <w:szCs w:val="3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873</Words>
  <Characters>892</Characters>
  <Lines>0</Lines>
  <Paragraphs>0</Paragraphs>
  <TotalTime>3</TotalTime>
  <ScaleCrop>false</ScaleCrop>
  <LinksUpToDate>false</LinksUpToDate>
  <CharactersWithSpaces>914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2022-12-30T14:04:00Z</dcterms:created>
  <dc:creator>Administrator</dc:creator>
  <cp:lastModifiedBy>刘某某</cp:lastModifiedBy>
  <cp:lastPrinted>2022-12-30T14:05:00Z</cp:lastPrinted>
  <dcterms:modified xsi:type="dcterms:W3CDTF">2023-01-12T06:18:17Z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EF80377AD56B47E7B5A9810E049FC6DC</vt:lpwstr>
  </property>
</Properties>
</file>