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简体" w:eastAsia="方正小标宋简体"/>
          <w:sz w:val="44"/>
          <w:szCs w:val="44"/>
        </w:rPr>
      </w:pPr>
      <w:r>
        <w:rPr>
          <w:rFonts w:hint="eastAsia" w:ascii="方正小标宋简体" w:eastAsia="方正小标宋简体"/>
          <w:sz w:val="44"/>
          <w:szCs w:val="44"/>
          <w:lang w:eastAsia="zh-CN"/>
        </w:rPr>
        <w:t>拟</w:t>
      </w:r>
      <w:r>
        <w:rPr>
          <w:rFonts w:hint="eastAsia" w:ascii="方正小标宋简体" w:eastAsia="方正小标宋简体"/>
          <w:sz w:val="44"/>
          <w:szCs w:val="44"/>
        </w:rPr>
        <w:t>下达202</w:t>
      </w:r>
      <w:r>
        <w:rPr>
          <w:rFonts w:ascii="方正小标宋简体" w:eastAsia="方正小标宋简体"/>
          <w:sz w:val="44"/>
          <w:szCs w:val="44"/>
        </w:rPr>
        <w:t>2</w:t>
      </w:r>
      <w:r>
        <w:rPr>
          <w:rFonts w:hint="eastAsia" w:ascii="方正小标宋简体" w:eastAsia="方正小标宋简体"/>
          <w:sz w:val="44"/>
          <w:szCs w:val="44"/>
        </w:rPr>
        <w:t>年度国家级服务业标准化试点项目汇总表</w:t>
      </w:r>
    </w:p>
    <w:tbl>
      <w:tblPr>
        <w:tblStyle w:val="8"/>
        <w:tblW w:w="5080" w:type="pct"/>
        <w:tblInd w:w="0" w:type="dxa"/>
        <w:tblLayout w:type="autofit"/>
        <w:tblCellMar>
          <w:top w:w="0" w:type="dxa"/>
          <w:left w:w="108" w:type="dxa"/>
          <w:bottom w:w="0" w:type="dxa"/>
          <w:right w:w="108" w:type="dxa"/>
        </w:tblCellMar>
      </w:tblPr>
      <w:tblGrid>
        <w:gridCol w:w="844"/>
        <w:gridCol w:w="862"/>
        <w:gridCol w:w="5417"/>
        <w:gridCol w:w="7278"/>
      </w:tblGrid>
      <w:tr>
        <w:tblPrEx>
          <w:tblCellMar>
            <w:top w:w="0" w:type="dxa"/>
            <w:left w:w="108" w:type="dxa"/>
            <w:bottom w:w="0" w:type="dxa"/>
            <w:right w:w="108" w:type="dxa"/>
          </w:tblCellMar>
        </w:tblPrEx>
        <w:trPr>
          <w:trHeight w:val="350" w:hRule="atLeast"/>
          <w:tblHeader/>
        </w:trPr>
        <w:tc>
          <w:tcPr>
            <w:tcW w:w="29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序号</w:t>
            </w:r>
          </w:p>
        </w:tc>
        <w:tc>
          <w:tcPr>
            <w:tcW w:w="29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地区</w:t>
            </w:r>
          </w:p>
        </w:tc>
        <w:tc>
          <w:tcPr>
            <w:tcW w:w="188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承担单位名称</w:t>
            </w:r>
          </w:p>
        </w:tc>
        <w:tc>
          <w:tcPr>
            <w:tcW w:w="252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试点项目名称</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北京</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北京世纪华侨城实业有限公司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北京欢乐谷旅游服务标准化试点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泰康之家（北京）投资有限公司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泰康之家（北京）投资有限公司养老服务标准化试点</w:t>
            </w:r>
          </w:p>
        </w:tc>
      </w:tr>
      <w:tr>
        <w:tblPrEx>
          <w:tblCellMar>
            <w:top w:w="0" w:type="dxa"/>
            <w:left w:w="108" w:type="dxa"/>
            <w:bottom w:w="0" w:type="dxa"/>
            <w:right w:w="108" w:type="dxa"/>
          </w:tblCellMar>
        </w:tblPrEx>
        <w:trPr>
          <w:trHeight w:val="1074"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国联汽车动力电池研究院有限责任公司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国联汽车动力电池研究院有限责任公司动力电池检测服务标准化试点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天津</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云账户（天津）共享经济信息咨询有限公司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云账户（天津）共享经济信息咨询有限公司零工经济服务标准化试点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天津柠檬树科技发展有限公司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天津柠檬树居家社区养老服务标准化试点</w:t>
            </w:r>
          </w:p>
        </w:tc>
      </w:tr>
      <w:tr>
        <w:tblPrEx>
          <w:tblCellMar>
            <w:top w:w="0" w:type="dxa"/>
            <w:left w:w="108" w:type="dxa"/>
            <w:bottom w:w="0" w:type="dxa"/>
            <w:right w:w="108" w:type="dxa"/>
          </w:tblCellMar>
        </w:tblPrEx>
        <w:trPr>
          <w:trHeight w:val="3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天津市市直机关幼儿园</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天津市直机关幼儿园学前教育服务标准化试点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河北</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廊坊市新华劳务派遣有限公司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河北廊坊新华劳务派遣服务标准化试点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新绎七修酒店管理有限公司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河北新绎七修健康主题酒店服务标准化试点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石家庄轨道交通集团有限责任公司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等线" w:eastAsia="仿宋_GB2312" w:cs="宋体"/>
                <w:kern w:val="0"/>
                <w:sz w:val="28"/>
                <w:szCs w:val="28"/>
              </w:rPr>
            </w:pPr>
            <w:r>
              <w:rPr>
                <w:rFonts w:hint="eastAsia" w:ascii="仿宋_GB2312" w:hAnsi="等线" w:eastAsia="仿宋_GB2312" w:cs="宋体"/>
                <w:kern w:val="0"/>
                <w:sz w:val="28"/>
                <w:szCs w:val="28"/>
              </w:rPr>
              <w:t>河北石家庄轨道交通集团地铁运营服务标准化试点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中建浩运有限公司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等线" w:eastAsia="仿宋_GB2312" w:cs="宋体"/>
                <w:kern w:val="0"/>
                <w:sz w:val="28"/>
                <w:szCs w:val="28"/>
              </w:rPr>
            </w:pPr>
            <w:r>
              <w:rPr>
                <w:rFonts w:hint="eastAsia" w:ascii="仿宋_GB2312" w:hAnsi="等线" w:eastAsia="仿宋_GB2312" w:cs="宋体"/>
                <w:kern w:val="0"/>
                <w:sz w:val="28"/>
                <w:szCs w:val="28"/>
              </w:rPr>
              <w:t>河北石家庄国际会展中心会展服务标准化试点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河北亮城丽都环境科技股份有限公司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等线" w:eastAsia="仿宋_GB2312" w:cs="宋体"/>
                <w:kern w:val="0"/>
                <w:sz w:val="28"/>
                <w:szCs w:val="28"/>
              </w:rPr>
            </w:pPr>
            <w:r>
              <w:rPr>
                <w:rFonts w:hint="eastAsia" w:ascii="仿宋_GB2312" w:hAnsi="等线" w:eastAsia="仿宋_GB2312" w:cs="宋体"/>
                <w:kern w:val="0"/>
                <w:sz w:val="28"/>
                <w:szCs w:val="28"/>
              </w:rPr>
              <w:t>河北亮城丽都环境科技股份有限公司清洁服务标准化试点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沧州渤海国际会展中心有限责任公司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等线" w:eastAsia="仿宋_GB2312" w:cs="宋体"/>
                <w:kern w:val="0"/>
                <w:sz w:val="28"/>
                <w:szCs w:val="28"/>
              </w:rPr>
            </w:pPr>
            <w:r>
              <w:rPr>
                <w:rFonts w:hint="eastAsia" w:ascii="仿宋_GB2312" w:hAnsi="等线" w:eastAsia="仿宋_GB2312" w:cs="宋体"/>
                <w:kern w:val="0"/>
                <w:sz w:val="28"/>
                <w:szCs w:val="28"/>
              </w:rPr>
              <w:t>河北沧州渤海国际会展中心会展服务标准化试点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衡水德隆家政服务有限公司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河北衡水德隆家政服务标准化试点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邢台市爱晚红枫医养服务有限公司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河北邢台爱晚红枫医养结合服务标准化试点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馆陶县三绿农业高科技有限公司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河北邯郸馆陶县三绿农业高科技有限公司商贸流通服务标准化试点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内蒙古嘉泰物业服务有限公司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内蒙古嘉泰物业公司服务标准化试点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呼伦贝尔市海拉尔区幼儿园</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内蒙古呼伦贝尔海拉尔区幼儿园教育服务标准化试点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内蒙古碧野服务有限公司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内蒙古碧野服务有限公司物业服务标准化试点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巴彦淖尔市老年康复护理院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内蒙古巴彦淖尔老年康复护理院养老服务标准化试点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乌海市海勃湾区宜和老年公寓</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内蒙古乌海海勃湾区宜和老年公寓养老服务标准化试点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山西</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云冈研究院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山西云冈研究院旅游服务标准化试点  </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孝义市中阳楼街道社区卫生服务中心 </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山西孝义中阳楼街道社区卫生服务中心医养结合服务标准化试点</w:t>
            </w:r>
          </w:p>
        </w:tc>
      </w:tr>
      <w:tr>
        <w:tblPrEx>
          <w:tblCellMar>
            <w:top w:w="0" w:type="dxa"/>
            <w:left w:w="108" w:type="dxa"/>
            <w:bottom w:w="0" w:type="dxa"/>
            <w:right w:w="108" w:type="dxa"/>
          </w:tblCellMar>
        </w:tblPrEx>
        <w:trPr>
          <w:trHeight w:val="3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太原燃气集团有限公司 </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山西太原燃气服务标准化试点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辽宁</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辽宁中医药大学附属医院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辽宁中医药大学附属医院康养服务标准化试点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营口望儿山温泉水乐园度假有限公司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辽宁营口望儿山温泉水乐园度假有限公司文化旅游服务标准化试点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大连金石滩国家旅游度假区旅游局</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辽宁大连金石滩全域旅游服务标准化试点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吉林</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抚松县露水河长白山狩猎场</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吉林抚松县露水河长白山狩猎场旅游服务标准化试点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长白山旅游股份有限公司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吉林长白山旅游景区客运服务标准化试点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长春市殡葬服务中心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吉林长春殡葬服务标准化试点</w:t>
            </w:r>
          </w:p>
        </w:tc>
      </w:tr>
      <w:tr>
        <w:tblPrEx>
          <w:tblCellMar>
            <w:top w:w="0" w:type="dxa"/>
            <w:left w:w="108" w:type="dxa"/>
            <w:bottom w:w="0" w:type="dxa"/>
            <w:right w:w="108" w:type="dxa"/>
          </w:tblCellMar>
        </w:tblPrEx>
        <w:trPr>
          <w:trHeight w:val="3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长春市第一社会福利院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吉林长春第一社会福利院养老服务标准化试点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黑龙江</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哈尔滨市人力资源和社会保障就业服务中心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黑龙江哈尔滨就业服务标准化试点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哈尔滨新东方物业管理有限责任公司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黑龙江哈尔滨新东方物业服务标准化试点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哈尔滨市诚泽物业管理有限公司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黑龙江哈尔滨诚泽物业服务标准化试点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抚远市黑瞎子岛旅游投资发展有限责任公司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黑龙江抚远黑瞎子岛旅游服务标准化试点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上海城建城市运营（集团）有限公司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上海城市隧道智慧运维管理服务标准化试点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上海地铁维护保障有限公司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上海城市轨道交通列车智能检修服务标准化试点</w:t>
            </w:r>
          </w:p>
        </w:tc>
      </w:tr>
      <w:tr>
        <w:tblPrEx>
          <w:tblCellMar>
            <w:top w:w="0" w:type="dxa"/>
            <w:left w:w="108" w:type="dxa"/>
            <w:bottom w:w="0" w:type="dxa"/>
            <w:right w:w="108" w:type="dxa"/>
          </w:tblCellMar>
        </w:tblPrEx>
        <w:trPr>
          <w:trHeight w:val="671"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睹煜（上海）信息服务有限公司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上海睹煜鞋类鉴别服务标准化试点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薪太软（上海）科技发展有限公司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上海薪太软薪酬数字化服务标准化试点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上海肯耐珂萨人力资源科技股份有限公司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上海肯耐珂萨人才测评服务标准化试点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上海益中亘泰（集团）股份有限公司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上海益中亘泰医院物业管理服务标准化试点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上海市东湖物业管理有限公司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上海东湖物业办公楼物业服务标准化试点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润通航运服务有限公司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上海润通航运服务有限公司基于“数字化+信息化”的船舶供应服务标准化试点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上海诚利供应链管理（集团）有限公司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上海诚利进口商品供应链创新服务标准化试点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江苏天目湖旅游股份有限公司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江苏天目湖山水园旅游服务标准化试点</w:t>
            </w:r>
          </w:p>
        </w:tc>
      </w:tr>
      <w:tr>
        <w:tblPrEx>
          <w:tblCellMar>
            <w:top w:w="0" w:type="dxa"/>
            <w:left w:w="108" w:type="dxa"/>
            <w:bottom w:w="0" w:type="dxa"/>
            <w:right w:w="108" w:type="dxa"/>
          </w:tblCellMar>
        </w:tblPrEx>
        <w:trPr>
          <w:trHeight w:val="3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常州灵通展览系统股份有限公司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江苏常州灵通绿色展览服务标准化试点</w:t>
            </w:r>
          </w:p>
        </w:tc>
      </w:tr>
      <w:tr>
        <w:tblPrEx>
          <w:tblCellMar>
            <w:top w:w="0" w:type="dxa"/>
            <w:left w:w="108" w:type="dxa"/>
            <w:bottom w:w="0" w:type="dxa"/>
            <w:right w:w="108" w:type="dxa"/>
          </w:tblCellMar>
        </w:tblPrEx>
        <w:trPr>
          <w:trHeight w:val="71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苏州沙家浜旅游发展有限公司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color w:val="000000"/>
                <w:kern w:val="0"/>
                <w:sz w:val="28"/>
                <w:szCs w:val="28"/>
              </w:rPr>
              <w:t>江苏苏州沙家浜风景</w:t>
            </w:r>
            <w:r>
              <w:rPr>
                <w:rFonts w:hint="eastAsia" w:ascii="仿宋_GB2312" w:hAnsi="等线" w:eastAsia="仿宋_GB2312" w:cs="宋体"/>
                <w:kern w:val="0"/>
                <w:sz w:val="28"/>
                <w:szCs w:val="28"/>
              </w:rPr>
              <w:t>区旅</w:t>
            </w:r>
            <w:r>
              <w:rPr>
                <w:rFonts w:hint="eastAsia" w:ascii="仿宋_GB2312" w:hAnsi="等线" w:eastAsia="仿宋_GB2312" w:cs="宋体"/>
                <w:color w:val="000000"/>
                <w:kern w:val="0"/>
                <w:sz w:val="28"/>
                <w:szCs w:val="28"/>
              </w:rPr>
              <w:t>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南通顺丰速递有限公司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江苏南通顺丰速递有限公司物流服务标准化试点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如皋市安康通健康服务有限公司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江苏如皋安康通智慧居家养老服务标准化试点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东台黄海海滨国家森林公园管理中心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江苏东台黄海森林公园旅游服务标准化试点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扬州瘦西湖风景区管理处</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江苏扬州瘦西湖风景区旅游服务标准化试点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泗洪洪泽湖生态资源开发有限公司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江苏泗洪洪泽湖湿地旅游服务标准化试点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浙江旅游职业学院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浙江旅游职业学院教学服务与管理标准化试点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浙江交投高速公路运营管理有限公司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浙江交投高速公路运营管理有限公司汽车救援服务标准化试点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中国人民财产保险股份有限公司杭州分公司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中国人民财产保险股份有限公司杭州分公司知识产权保险服务标准化试点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宁波世贸通国际贸易有限公司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浙江宁波世贸通国际贸易有限公司外贸综合服务标准化试点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金华市金义综合保税区建设发展有限公司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浙江金华金义综合保税区大宗商品交易数字服务标准化试点</w:t>
            </w:r>
          </w:p>
        </w:tc>
      </w:tr>
      <w:tr>
        <w:tblPrEx>
          <w:tblCellMar>
            <w:top w:w="0" w:type="dxa"/>
            <w:left w:w="108" w:type="dxa"/>
            <w:bottom w:w="0" w:type="dxa"/>
            <w:right w:w="108" w:type="dxa"/>
          </w:tblCellMar>
        </w:tblPrEx>
        <w:trPr>
          <w:trHeight w:val="688"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浙江中国小商品城集团股份有限公司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浙江中国小商品城“标准进市场”服务标准化试点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瑞人堂医药集团股份有限公司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浙江瑞人堂医药集团药品智慧新零售服务标准化试点</w:t>
            </w:r>
          </w:p>
        </w:tc>
      </w:tr>
      <w:tr>
        <w:tblPrEx>
          <w:tblCellMar>
            <w:top w:w="0" w:type="dxa"/>
            <w:left w:w="108" w:type="dxa"/>
            <w:bottom w:w="0" w:type="dxa"/>
            <w:right w:w="108" w:type="dxa"/>
          </w:tblCellMar>
        </w:tblPrEx>
        <w:trPr>
          <w:trHeight w:val="762"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椒江区大陈镇人民政府</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浙江台州椒江区大陈镇大陈岛红色旅游服务标准化试点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青田春满园养老服务有限公司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浙江青田春满园养老服务有限公司“原居养老”服务标准化试点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合肥鸿鹤物业管理集团有限公司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安徽合肥鸿鹤物业管理集团有限公司城镇道路清扫保洁服务标准化试点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安徽远成物业管理有限公司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安徽远成物业管理有限公司高校物业服务标准化试点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美而特智能后勤服务有限公司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安徽美而特智能后勤服务有限公司医院后勤物业服务标准化试点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安徽烛光妈妈养老服务有限公司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安徽烛光妈妈养老服务有限公司智慧健康养老服务标准化试点</w:t>
            </w:r>
          </w:p>
        </w:tc>
      </w:tr>
      <w:tr>
        <w:tblPrEx>
          <w:tblCellMar>
            <w:top w:w="0" w:type="dxa"/>
            <w:left w:w="108" w:type="dxa"/>
            <w:bottom w:w="0" w:type="dxa"/>
            <w:right w:w="108" w:type="dxa"/>
          </w:tblCellMar>
        </w:tblPrEx>
        <w:trPr>
          <w:trHeight w:val="642"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安徽省公众检验研究院有限公司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安徽公众检验研究院检验检测服务标准化试点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福建</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福州市国德老年康养中心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福建福州国德老年康养中心医养结合养老服务标准化试点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厦门国贸会展运营有限公司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福建厦门国贸会展运营有限公司会展服务标准化试点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厦门市孔雀河保洁服务有限公司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福建厦门孔雀河保洁服务有限公司家政服务标准化试点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厦门孕育年华家政服务有限公司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福建厦门孕育年华母婴护理服务标准化试点 </w:t>
            </w:r>
          </w:p>
        </w:tc>
      </w:tr>
      <w:tr>
        <w:tblPrEx>
          <w:tblCellMar>
            <w:top w:w="0" w:type="dxa"/>
            <w:left w:w="108" w:type="dxa"/>
            <w:bottom w:w="0" w:type="dxa"/>
            <w:right w:w="108" w:type="dxa"/>
          </w:tblCellMar>
        </w:tblPrEx>
        <w:trPr>
          <w:trHeight w:val="633"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一品一码检测（福建）有限公司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一品一码（福建）检验检测服务标准化试点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天利仁和物业服务股份有限公司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福建漳州天利仁和物业服务标准化试点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上杭县优生活家政服务有限公司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福建上杭县优生活家政服务标准化试点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江西</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江西东</w:t>
            </w:r>
            <w:r>
              <w:rPr>
                <w:rFonts w:hint="eastAsia" w:ascii="微软雅黑" w:hAnsi="微软雅黑" w:eastAsia="微软雅黑" w:cs="微软雅黑"/>
                <w:kern w:val="0"/>
                <w:sz w:val="28"/>
                <w:szCs w:val="28"/>
              </w:rPr>
              <w:t>堃</w:t>
            </w:r>
            <w:r>
              <w:rPr>
                <w:rFonts w:hint="eastAsia" w:ascii="仿宋_GB2312" w:hAnsi="仿宋_GB2312" w:eastAsia="仿宋_GB2312" w:cs="仿宋_GB2312"/>
                <w:kern w:val="0"/>
                <w:sz w:val="28"/>
                <w:szCs w:val="28"/>
              </w:rPr>
              <w:t>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江西东</w:t>
            </w:r>
            <w:r>
              <w:rPr>
                <w:rFonts w:hint="eastAsia" w:ascii="微软雅黑" w:hAnsi="微软雅黑" w:eastAsia="微软雅黑" w:cs="微软雅黑"/>
                <w:kern w:val="0"/>
                <w:sz w:val="28"/>
                <w:szCs w:val="28"/>
              </w:rPr>
              <w:t>堃</w:t>
            </w:r>
            <w:r>
              <w:rPr>
                <w:rFonts w:hint="eastAsia" w:ascii="仿宋_GB2312" w:hAnsi="仿宋_GB2312" w:eastAsia="仿宋_GB2312" w:cs="仿宋_GB2312"/>
                <w:kern w:val="0"/>
                <w:sz w:val="28"/>
                <w:szCs w:val="28"/>
              </w:rPr>
              <w:t>家政服务有限公司家政服务标准化试点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井冈山市政府</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江西井冈山乡村旅游服务标准化试点</w:t>
            </w:r>
          </w:p>
        </w:tc>
      </w:tr>
      <w:tr>
        <w:tblPrEx>
          <w:tblCellMar>
            <w:top w:w="0" w:type="dxa"/>
            <w:left w:w="108" w:type="dxa"/>
            <w:bottom w:w="0" w:type="dxa"/>
            <w:right w:w="108" w:type="dxa"/>
          </w:tblCellMar>
        </w:tblPrEx>
        <w:trPr>
          <w:trHeight w:val="695"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江西新谷商业运营管理有限公司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江西新谷商业运营管理有限公司电商运营服务标准化试点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南昌市红谷滩区天同医养院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江西南昌红谷滩区天同医养院养老服务标准化试点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聊城市第四人民医院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山东聊城第四人民医院心理健康服务标准化试点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平阴县东阿镇敬老院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山东平阴县东阿镇敬老院农村养老服务标准化试点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东营鸿港医院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山东东营鸿港医院医养结合养老服务标准化试点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长岛海洋生态文明综合试验区管理委员会</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山东长岛全域旅游服务标准化试点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泰山医养中心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山东泰山医养中心智慧医养服务标准化试点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新之航传媒科技集团有限公司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山东新之航传媒智能展馆服务标准化试点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山东凯奇餐饮有限公司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山东凯奇餐饮有限公司餐饮服务标准化试点</w:t>
            </w:r>
          </w:p>
        </w:tc>
      </w:tr>
      <w:tr>
        <w:tblPrEx>
          <w:tblCellMar>
            <w:top w:w="0" w:type="dxa"/>
            <w:left w:w="108" w:type="dxa"/>
            <w:bottom w:w="0" w:type="dxa"/>
            <w:right w:w="108" w:type="dxa"/>
          </w:tblCellMar>
        </w:tblPrEx>
        <w:trPr>
          <w:trHeight w:val="59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山东齐鲁知识产权交易中心有限公司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山东齐鲁知识产权交易服务标准化试点</w:t>
            </w:r>
          </w:p>
        </w:tc>
      </w:tr>
      <w:tr>
        <w:tblPrEx>
          <w:tblCellMar>
            <w:top w:w="0" w:type="dxa"/>
            <w:left w:w="108" w:type="dxa"/>
            <w:bottom w:w="0" w:type="dxa"/>
            <w:right w:w="108" w:type="dxa"/>
          </w:tblCellMar>
        </w:tblPrEx>
        <w:trPr>
          <w:trHeight w:val="61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济南科技学校</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山东济南科技学校职业教育服务标准化试点</w:t>
            </w:r>
          </w:p>
        </w:tc>
      </w:tr>
      <w:tr>
        <w:tblPrEx>
          <w:tblCellMar>
            <w:top w:w="0" w:type="dxa"/>
            <w:left w:w="108" w:type="dxa"/>
            <w:bottom w:w="0" w:type="dxa"/>
            <w:right w:w="108" w:type="dxa"/>
          </w:tblCellMar>
        </w:tblPrEx>
        <w:trPr>
          <w:trHeight w:val="535"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山东杰出人力资源集团有限公司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山东杰出人力资源集团有限公司人力资源服务标准化试点  </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山东港口青岛港集团有限公司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山东港口青岛港智慧绿色港口服务标准化试点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淄博市张店区人民医院养护院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山东淄博张店区人民医院养护院医养结合标准化试点</w:t>
            </w:r>
          </w:p>
        </w:tc>
      </w:tr>
      <w:tr>
        <w:tblPrEx>
          <w:tblCellMar>
            <w:top w:w="0" w:type="dxa"/>
            <w:left w:w="108" w:type="dxa"/>
            <w:bottom w:w="0" w:type="dxa"/>
            <w:right w:w="108" w:type="dxa"/>
          </w:tblCellMar>
        </w:tblPrEx>
        <w:trPr>
          <w:trHeight w:val="615"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滨州市滨城区海燕社会工作服务中心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山东滨州海燕社工“365”未成年人保护服务标准化试点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日照市科技中等专业学校</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山东日照科技中等专业学校社会培训服务标准化试点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八喜文化旅游集团有限公司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山东八喜文化旅游集团有限公司文旅大数据应用服务标准化试点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临沂城发物业集团有限公司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山东临沂城发物业集团有限公司物业服务标准化试点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河南</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中科大数据研究院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河南中科大数据研究院大数据服务标准化试点  </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傲蓝得环境科技有限公司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河南傲蓝得环境科技有限公司低碳智慧化环卫服务标准化试点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郑州锦鹏酒店管理有限公司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河南郑州锦鹏酒店绿色服务标准化试点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开封市社会福利院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河南开封社会福利院社会福利服务标准化试点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安阳市嘉亘物业有限责任公司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河南安阳嘉亘物业有限责任公司物业服务标准化试点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武汉市清洁行业协会     </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湖北武汉清洁服务标准化试点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湖北中晟物流有限公司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湖北孝感新都市物流园服务标准化试点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赤壁中林陆水湖发展有限公司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湖北赤壁中林陆水湖发展有限公司旅游服务标准化试点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国采（武汉）会展运营管理有限公司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湖北武汉东湖高新区会展服务标准化试点 </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武汉贵阁物业管理有限责任公司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湖北武汉贵阁物业管理有限责任公司办公物业服务标准化试点</w:t>
            </w:r>
          </w:p>
        </w:tc>
      </w:tr>
      <w:tr>
        <w:tblPrEx>
          <w:tblCellMar>
            <w:top w:w="0" w:type="dxa"/>
            <w:left w:w="108" w:type="dxa"/>
            <w:bottom w:w="0" w:type="dxa"/>
            <w:right w:w="108" w:type="dxa"/>
          </w:tblCellMar>
        </w:tblPrEx>
        <w:trPr>
          <w:trHeight w:val="9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湖北省产品质量监督检验研究院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湖北产品质量监督检验研究院检验检测诚信服务标准化试点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湖南易新家庭服务管理有限公司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湖南易新到家中央智能云洗衣工厂服务标准化试点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长沙国际会展中心管理有限责任公司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湖南长沙国际会展中心场馆服务标准化试点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湘潭市银海家政服务有限公司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湖南湘潭银海家政服务有限公司社区养老服务标准化试点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湖南金色物业发展有限公司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湖南金色物业服务标准化试点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湖南金海家政服务有限公司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湖南金海家政服务有限公司家政服务标准化试点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郴州市福泉文旅发展有限公司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湖南郴州福泉文旅发展有限公司温泉旅游服务标准化试点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长沙市香他她餐饮管理有限公司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湖南长沙香他她中式快餐连锁服务标准化试点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湖南同天投资管理有限公司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湖南同天投资管理有限公司设计产业园平台运营服务标准化试点</w:t>
            </w:r>
          </w:p>
        </w:tc>
      </w:tr>
      <w:tr>
        <w:tblPrEx>
          <w:tblCellMar>
            <w:top w:w="0" w:type="dxa"/>
            <w:left w:w="108" w:type="dxa"/>
            <w:bottom w:w="0" w:type="dxa"/>
            <w:right w:w="108" w:type="dxa"/>
          </w:tblCellMar>
        </w:tblPrEx>
        <w:trPr>
          <w:trHeight w:val="9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长沙思贤企业管理服务有限公司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湖南长沙思贤企业管理服务标准化试点</w:t>
            </w:r>
          </w:p>
        </w:tc>
      </w:tr>
      <w:tr>
        <w:tblPrEx>
          <w:tblCellMar>
            <w:top w:w="0" w:type="dxa"/>
            <w:left w:w="108" w:type="dxa"/>
            <w:bottom w:w="0" w:type="dxa"/>
            <w:right w:w="108" w:type="dxa"/>
          </w:tblCellMar>
        </w:tblPrEx>
        <w:trPr>
          <w:trHeight w:val="699"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湖南童仔美食臻好餐饮管理有限公司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湖南童仔美食臻好餐饮管理有限公司餐饮服务标准化试点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深圳市前海深港现代服务业合作区管理局</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广东深圳前海深港现代服务业合作区绿色、智慧物流与供应链服务标准化试点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深圳顺丰泰森控股（集团）有限公司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广东深圳顺丰物流快递服务标准化试点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深圳地铁物业管理发展有限公司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广东深圳城市综合交通枢纽运营服务标准化试点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深圳招商蛇口国际邮轮母港有限公司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广东深圳蛇口邮轮母港服务标准化试点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湛江徐闻港有限公司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广东湛江徐闻港客滚轮渡港口服务标准化试点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广州莲花山景区管理有限公司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广东广州莲花山景区旅游服务标准化试点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深圳市龙华创新生态服务协会</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广东深圳龙华区“国际通”全球创新生态服务标准化试点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广东智通到家家庭服务有限公司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广东智通到家家政服务标准化试点</w:t>
            </w:r>
          </w:p>
        </w:tc>
      </w:tr>
      <w:tr>
        <w:tblPrEx>
          <w:tblCellMar>
            <w:top w:w="0" w:type="dxa"/>
            <w:left w:w="108" w:type="dxa"/>
            <w:bottom w:w="0" w:type="dxa"/>
            <w:right w:w="108" w:type="dxa"/>
          </w:tblCellMar>
        </w:tblPrEx>
        <w:trPr>
          <w:trHeight w:val="9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东莞市质量监督检测中心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广东东莞家具检验检测服务标准化试点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深业健康产业投资运营（深圳）有限公司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广东深业健康产业投资运营（深圳）有限公司社区居家养老服务标准化试点</w:t>
            </w:r>
          </w:p>
        </w:tc>
      </w:tr>
      <w:tr>
        <w:tblPrEx>
          <w:tblCellMar>
            <w:top w:w="0" w:type="dxa"/>
            <w:left w:w="108" w:type="dxa"/>
            <w:bottom w:w="0" w:type="dxa"/>
            <w:right w:w="108" w:type="dxa"/>
          </w:tblCellMar>
        </w:tblPrEx>
        <w:trPr>
          <w:trHeight w:val="3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雅生活智慧城市服务股份有限公司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广东雅生活智慧城市服务股份有限公司住宅物业服务标准化试点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广州金域医学检验集团股份有限公司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广东广州金域医学检验集团生物样本冷链物流服务标准化试点</w:t>
            </w:r>
          </w:p>
        </w:tc>
      </w:tr>
      <w:tr>
        <w:tblPrEx>
          <w:tblCellMar>
            <w:top w:w="0" w:type="dxa"/>
            <w:left w:w="108" w:type="dxa"/>
            <w:bottom w:w="0" w:type="dxa"/>
            <w:right w:w="108" w:type="dxa"/>
          </w:tblCellMar>
        </w:tblPrEx>
        <w:trPr>
          <w:trHeight w:val="1135"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深圳天溯计量检测股份有限公司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广东深圳天溯计量检测股份有限公司计量与检验检测诚信服务标准化试点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深圳市涵文国际货运代理有限公司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广东深圳涵文国际货运代理有限公司国际货运代理服务标准化试点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连南瑶族自治县人民政府</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广东连南县民族特色旅游服务标准化试点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南宁青秀山风景名胜旅游开发有限责任公司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广西南宁青秀山旅游服务标准化试点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广西华保盛物业服务集团有限公司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广西华保盛集团物业服务标准化试点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广西朋宇组物业服务有限责任公司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广西朋宇组医院物业服务标准化试点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广西洁安物业发展集团有限公司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广西洁安物业服务标准化试点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桂林夕阳红养老中心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广西桂林夕阳红养老服务标准化试点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玉林市殡仪馆</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广西玉林殡仪馆殡葬服务标准化试点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海南</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海南大嫂家政服务有限公司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海南大嫂家政服务有限公司家政服务标准化试点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海南农旅文化投资有限公司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云舍松涛·海南中国村休闲旅游服务标准化试点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重庆旅游投资集团有限公司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重庆长嘉汇大景区旅游服务标准化试点</w:t>
            </w:r>
          </w:p>
        </w:tc>
      </w:tr>
      <w:tr>
        <w:tblPrEx>
          <w:tblCellMar>
            <w:top w:w="0" w:type="dxa"/>
            <w:left w:w="108" w:type="dxa"/>
            <w:bottom w:w="0" w:type="dxa"/>
            <w:right w:w="108" w:type="dxa"/>
          </w:tblCellMar>
        </w:tblPrEx>
        <w:trPr>
          <w:trHeight w:val="154"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重庆市交通规划和技术发展中心</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重庆交通运输公益检测服务标准化试点</w:t>
            </w:r>
          </w:p>
        </w:tc>
      </w:tr>
      <w:tr>
        <w:tblPrEx>
          <w:tblCellMar>
            <w:top w:w="0" w:type="dxa"/>
            <w:left w:w="108" w:type="dxa"/>
            <w:bottom w:w="0" w:type="dxa"/>
            <w:right w:w="108" w:type="dxa"/>
          </w:tblCellMar>
        </w:tblPrEx>
        <w:trPr>
          <w:trHeight w:val="667"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重庆强大凯创专利代理事务所（普通合伙）</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重庆强大知识产权服务标准化试点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云阳巴乡清旅游开发有限公司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重庆云阳龙缸景区旅游服务标准化试点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重庆渝家人健康养老服务有限公司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重庆渝家人健康养老服务有限公司整理收纳服务标准化试点</w:t>
            </w:r>
          </w:p>
        </w:tc>
      </w:tr>
      <w:tr>
        <w:tblPrEx>
          <w:tblCellMar>
            <w:top w:w="0" w:type="dxa"/>
            <w:left w:w="108" w:type="dxa"/>
            <w:bottom w:w="0" w:type="dxa"/>
            <w:right w:w="108" w:type="dxa"/>
          </w:tblCellMar>
        </w:tblPrEx>
        <w:trPr>
          <w:trHeight w:val="69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重庆金质质量认证有限公司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重庆金质质量认证有限公司硒产品认证服务标准化试点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重庆渝贸通供应链管理有限责任公司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重庆渝贸通公司外贸服务标准化试点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成都市金牛区人民政府</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四川成都金牛区专业市场服务标准化试点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成都市高新技术产业开发区肖家河街道办事处</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四川成都高新区肖家河街道沉浸式社区文化服务标准化试点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石棉县人民政府</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四川雅安石棉县“石棉烧烤”特色餐饮服务标准化试点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成都市锦欣康养医院管理有限公司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四川成都锦欣康养服务标准化试点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四川省成都市温江区人民医院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四川成都温江区人民医院基于评审常态的老年人全程医疗服务标准化试点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成都黄大姐保洁服务有限公司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四川成都黄大姐保洁服务有限公司智慧环卫标准化试点</w:t>
            </w:r>
          </w:p>
        </w:tc>
      </w:tr>
      <w:tr>
        <w:tblPrEx>
          <w:tblCellMar>
            <w:top w:w="0" w:type="dxa"/>
            <w:left w:w="108" w:type="dxa"/>
            <w:bottom w:w="0" w:type="dxa"/>
            <w:right w:w="108" w:type="dxa"/>
          </w:tblCellMar>
        </w:tblPrEx>
        <w:trPr>
          <w:trHeight w:val="68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四川玉屏旅游资源开发有限公司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四川玉屏旅游资源开发有限公司森林康养服务标准化试点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贵州</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荔波县金鑫旅游服务有限公司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贵州荔波小七孔旅游服务标准化试点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云南</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云南世博旅游景区投资管理有限公司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云南昆明世博园旅游景区服务标准化试点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大理州大理市太和街道办事处</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云南大理太和街道三和社区为民服务标准化试点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玉溪汇龙商贸有限公司汇龙生态园</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云南玉溪汇龙生态园农家乐旅游服务标准化试点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维西广吉劳动服务有限公司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云南迪庆维西县环卫保洁服务标准化试点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丽江百岁坊银器饰品有限公司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云南丽江百岁坊银器饰品服务标准化试点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西藏</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中国石油天然气股份有限公司西藏日喀则销售分公司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中国石油西藏日喀则销售分公司服务标准化试点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西安博达软件股份有限公司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陕西西安博达软件股份有限公司教育平台网站群信息服务标准化试点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陕西白鹿原旅游文化发展有限公司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陕西白鹿原影视城景区旅游数字化服务标准化试点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西安曲江文化旅游股份有限公司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陕西西安历史文化景区文化旅游标准化试点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西安曲江城墙旅游发展有限公司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陕西西安城墙景区服务标准化试点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陕西黄河壶口文化旅游发展有限公司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陕西黄河壶口文化旅游服务标准化试点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西咸新区沣东新城三桥老年公寓</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陕西西咸新区三桥老年公寓养老服务标准化试点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西安市莲湖区派瑞康八佳老年养护院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陕西西安莲湖区派瑞康养老服务标准化试点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西安长庆老年公寓</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陕西西安长庆老年公寓养老服务标准化试点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西安锦天物业管理服务有限公司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陕西西安锦天物业管理服务有限公司居家式社区养老服务标准化试点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西安市和美物业管理有限公司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陕西西安和美物业管理有限公司保障性住房物业服务标准化试点</w:t>
            </w:r>
          </w:p>
        </w:tc>
      </w:tr>
      <w:tr>
        <w:tblPrEx>
          <w:tblCellMar>
            <w:top w:w="0" w:type="dxa"/>
            <w:left w:w="108" w:type="dxa"/>
            <w:bottom w:w="0" w:type="dxa"/>
            <w:right w:w="108" w:type="dxa"/>
          </w:tblCellMar>
        </w:tblPrEx>
        <w:trPr>
          <w:trHeight w:val="105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西安大兴医院</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陕西西安大兴医院基于“头等舱”理念的护理服务标准化试点</w:t>
            </w:r>
          </w:p>
        </w:tc>
      </w:tr>
      <w:tr>
        <w:tblPrEx>
          <w:tblCellMar>
            <w:top w:w="0" w:type="dxa"/>
            <w:left w:w="108" w:type="dxa"/>
            <w:bottom w:w="0" w:type="dxa"/>
            <w:right w:w="108" w:type="dxa"/>
          </w:tblCellMar>
        </w:tblPrEx>
        <w:trPr>
          <w:trHeight w:val="723"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西部国家版权交易中心有限责任公司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陕西西部国家版权交易中心版权服务标准化试点</w:t>
            </w:r>
          </w:p>
        </w:tc>
      </w:tr>
      <w:tr>
        <w:tblPrEx>
          <w:tblCellMar>
            <w:top w:w="0" w:type="dxa"/>
            <w:left w:w="108" w:type="dxa"/>
            <w:bottom w:w="0" w:type="dxa"/>
            <w:right w:w="108" w:type="dxa"/>
          </w:tblCellMar>
        </w:tblPrEx>
        <w:trPr>
          <w:trHeight w:val="663"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瑞特认证检测集团有限公司 </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陕西瑞特认证检测服务标准化试点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甘肃</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临夏八坊十三巷景区管理有限公司 </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甘肃临夏八坊十三巷民族风情旅游服务标准化试点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宁夏</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宁夏中宁枸杞产业创新研究院有限公司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宁夏枸杞科创服务标准化试点</w:t>
            </w:r>
          </w:p>
        </w:tc>
      </w:tr>
      <w:tr>
        <w:tblPrEx>
          <w:tblCellMar>
            <w:top w:w="0" w:type="dxa"/>
            <w:left w:w="108" w:type="dxa"/>
            <w:bottom w:w="0" w:type="dxa"/>
            <w:right w:w="108" w:type="dxa"/>
          </w:tblCellMar>
        </w:tblPrEx>
        <w:trPr>
          <w:trHeight w:val="725"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新疆</w:t>
            </w: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博州文化体育广播电视和旅游局</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新疆温赛旅游服务标准化试点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昆仑银行股份有限公司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新疆昆仑银行股份有限公司金融服务标准化试点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伊宁市文化体育广播电视和旅游局</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新疆伊宁六星街旅游服务标准化试点</w:t>
            </w:r>
          </w:p>
        </w:tc>
      </w:tr>
      <w:tr>
        <w:tblPrEx>
          <w:tblCellMar>
            <w:top w:w="0" w:type="dxa"/>
            <w:left w:w="108" w:type="dxa"/>
            <w:bottom w:w="0" w:type="dxa"/>
            <w:right w:w="108" w:type="dxa"/>
          </w:tblCellMar>
        </w:tblPrEx>
        <w:trPr>
          <w:trHeight w:val="700" w:hRule="atLeast"/>
        </w:trPr>
        <w:tc>
          <w:tcPr>
            <w:tcW w:w="293" w:type="pct"/>
            <w:tcBorders>
              <w:top w:val="nil"/>
              <w:left w:val="single" w:color="auto" w:sz="4" w:space="0"/>
              <w:bottom w:val="single" w:color="auto" w:sz="4" w:space="0"/>
              <w:right w:val="single" w:color="auto" w:sz="4" w:space="0"/>
            </w:tcBorders>
            <w:shd w:val="clear" w:color="auto" w:fill="auto"/>
            <w:vAlign w:val="center"/>
          </w:tcPr>
          <w:p>
            <w:pPr>
              <w:pStyle w:val="12"/>
              <w:keepNext w:val="0"/>
              <w:keepLines w:val="0"/>
              <w:pageBreakBefore w:val="0"/>
              <w:widowControl/>
              <w:numPr>
                <w:ilvl w:val="0"/>
                <w:numId w:val="1"/>
              </w:numPr>
              <w:kinsoku/>
              <w:wordWrap/>
              <w:overflowPunct/>
              <w:topLinePunct w:val="0"/>
              <w:autoSpaceDE/>
              <w:autoSpaceDN/>
              <w:bidi w:val="0"/>
              <w:adjustRightInd/>
              <w:snapToGrid/>
              <w:spacing w:line="480" w:lineRule="exact"/>
              <w:ind w:firstLineChars="0"/>
              <w:jc w:val="center"/>
              <w:textAlignment w:val="auto"/>
              <w:rPr>
                <w:rFonts w:ascii="仿宋_GB2312" w:hAnsi="等线" w:eastAsia="仿宋_GB2312" w:cs="宋体"/>
                <w:kern w:val="0"/>
                <w:sz w:val="28"/>
                <w:szCs w:val="28"/>
              </w:rPr>
            </w:pPr>
          </w:p>
        </w:tc>
        <w:tc>
          <w:tcPr>
            <w:tcW w:w="299"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p>
        </w:tc>
        <w:tc>
          <w:tcPr>
            <w:tcW w:w="188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新疆万事慧美家政服务有限公司</w:t>
            </w:r>
          </w:p>
        </w:tc>
        <w:tc>
          <w:tcPr>
            <w:tcW w:w="252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等线" w:eastAsia="仿宋_GB2312" w:cs="宋体"/>
                <w:kern w:val="0"/>
                <w:sz w:val="28"/>
                <w:szCs w:val="28"/>
              </w:rPr>
            </w:pPr>
            <w:r>
              <w:rPr>
                <w:rFonts w:hint="eastAsia" w:ascii="仿宋_GB2312" w:hAnsi="等线" w:eastAsia="仿宋_GB2312" w:cs="宋体"/>
                <w:kern w:val="0"/>
                <w:sz w:val="28"/>
                <w:szCs w:val="28"/>
              </w:rPr>
              <w:t>新疆万事慧美家政服务有限公司家政服务标准化试点</w:t>
            </w:r>
          </w:p>
        </w:tc>
      </w:tr>
    </w:tbl>
    <w:p>
      <w:pPr>
        <w:spacing w:line="594" w:lineRule="exact"/>
        <w:rPr>
          <w:rFonts w:ascii="仿宋_GB2312" w:hAnsi="宋体" w:eastAsia="仿宋_GB2312" w:cs="Times New Roman"/>
          <w:kern w:val="0"/>
          <w:sz w:val="28"/>
          <w:szCs w:val="2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宋体-18030">
    <w:altName w:val="方正宋体S-超大字符集"/>
    <w:panose1 w:val="00000000000000000000"/>
    <w:charset w:val="86"/>
    <w:family w:val="modern"/>
    <w:pitch w:val="default"/>
    <w:sig w:usb0="00000000" w:usb1="00000000" w:usb2="0000001E" w:usb3="00000000" w:csb0="003C004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rPr>
    </w:pPr>
    <w:r>
      <w:rPr>
        <w:rStyle w:val="10"/>
        <w:rFonts w:hint="eastAsia" w:ascii="宋体" w:hAnsi="宋体" w:cs="宋体-18030"/>
        <w:sz w:val="28"/>
        <w:szCs w:val="28"/>
      </w:rPr>
      <w:t xml:space="preserve">— </w:t>
    </w:r>
    <w:r>
      <w:rPr>
        <w:rStyle w:val="10"/>
        <w:rFonts w:ascii="宋体" w:hAnsi="宋体" w:cs="宋体-18030"/>
        <w:sz w:val="28"/>
        <w:szCs w:val="28"/>
      </w:rPr>
      <w:fldChar w:fldCharType="begin"/>
    </w:r>
    <w:r>
      <w:rPr>
        <w:rStyle w:val="10"/>
        <w:rFonts w:ascii="宋体" w:hAnsi="宋体" w:cs="宋体-18030"/>
        <w:sz w:val="28"/>
        <w:szCs w:val="28"/>
      </w:rPr>
      <w:instrText xml:space="preserve">PAGE  </w:instrText>
    </w:r>
    <w:r>
      <w:rPr>
        <w:rStyle w:val="10"/>
        <w:rFonts w:ascii="宋体" w:hAnsi="宋体" w:cs="宋体-18030"/>
        <w:sz w:val="28"/>
        <w:szCs w:val="28"/>
      </w:rPr>
      <w:fldChar w:fldCharType="separate"/>
    </w:r>
    <w:r>
      <w:rPr>
        <w:rStyle w:val="10"/>
        <w:rFonts w:ascii="宋体" w:hAnsi="宋体" w:cs="宋体-18030"/>
        <w:sz w:val="28"/>
        <w:szCs w:val="28"/>
      </w:rPr>
      <w:t>1</w:t>
    </w:r>
    <w:r>
      <w:rPr>
        <w:rStyle w:val="10"/>
        <w:rFonts w:ascii="宋体" w:hAnsi="宋体" w:cs="宋体-18030"/>
        <w:sz w:val="28"/>
        <w:szCs w:val="28"/>
      </w:rPr>
      <w:fldChar w:fldCharType="end"/>
    </w:r>
    <w:r>
      <w:rPr>
        <w:rStyle w:val="10"/>
        <w:rFonts w:hint="eastAsia" w:ascii="宋体" w:hAnsi="宋体" w:cs="宋体-1803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center"/>
      <w:rPr>
        <w:rFonts w:ascii="宋体" w:hAnsi="宋体"/>
      </w:rPr>
    </w:pPr>
    <w:r>
      <w:rPr>
        <w:rStyle w:val="10"/>
        <w:rFonts w:hint="eastAsia" w:ascii="宋体" w:hAnsi="宋体" w:cs="宋体-18030"/>
        <w:sz w:val="28"/>
        <w:szCs w:val="28"/>
      </w:rPr>
      <w:t xml:space="preserve">— </w:t>
    </w:r>
    <w:r>
      <w:rPr>
        <w:rStyle w:val="10"/>
        <w:rFonts w:ascii="宋体" w:hAnsi="宋体" w:cs="宋体-18030"/>
        <w:sz w:val="28"/>
        <w:szCs w:val="28"/>
      </w:rPr>
      <w:fldChar w:fldCharType="begin"/>
    </w:r>
    <w:r>
      <w:rPr>
        <w:rStyle w:val="10"/>
        <w:rFonts w:ascii="宋体" w:hAnsi="宋体" w:cs="宋体-18030"/>
        <w:sz w:val="28"/>
        <w:szCs w:val="28"/>
      </w:rPr>
      <w:instrText xml:space="preserve">PAGE  </w:instrText>
    </w:r>
    <w:r>
      <w:rPr>
        <w:rStyle w:val="10"/>
        <w:rFonts w:ascii="宋体" w:hAnsi="宋体" w:cs="宋体-18030"/>
        <w:sz w:val="28"/>
        <w:szCs w:val="28"/>
      </w:rPr>
      <w:fldChar w:fldCharType="separate"/>
    </w:r>
    <w:r>
      <w:rPr>
        <w:rStyle w:val="10"/>
        <w:rFonts w:ascii="宋体" w:hAnsi="宋体" w:cs="宋体-18030"/>
        <w:sz w:val="28"/>
        <w:szCs w:val="28"/>
      </w:rPr>
      <w:t>2</w:t>
    </w:r>
    <w:r>
      <w:rPr>
        <w:rStyle w:val="10"/>
        <w:rFonts w:ascii="宋体" w:hAnsi="宋体" w:cs="宋体-18030"/>
        <w:sz w:val="28"/>
        <w:szCs w:val="28"/>
      </w:rPr>
      <w:fldChar w:fldCharType="end"/>
    </w:r>
    <w:r>
      <w:rPr>
        <w:rStyle w:val="10"/>
        <w:rFonts w:hint="eastAsia" w:ascii="宋体" w:hAnsi="宋体" w:cs="宋体-1803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44AA2"/>
    <w:multiLevelType w:val="multilevel"/>
    <w:tmpl w:val="2C544A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10"/>
    <w:rsid w:val="00002C37"/>
    <w:rsid w:val="00007294"/>
    <w:rsid w:val="00011870"/>
    <w:rsid w:val="00012E7E"/>
    <w:rsid w:val="0001699D"/>
    <w:rsid w:val="00020D8A"/>
    <w:rsid w:val="00022D50"/>
    <w:rsid w:val="00026CDA"/>
    <w:rsid w:val="00026E30"/>
    <w:rsid w:val="00027EB5"/>
    <w:rsid w:val="00034C18"/>
    <w:rsid w:val="00034FC8"/>
    <w:rsid w:val="00035286"/>
    <w:rsid w:val="00037937"/>
    <w:rsid w:val="00037BB5"/>
    <w:rsid w:val="00037F7C"/>
    <w:rsid w:val="00040BDB"/>
    <w:rsid w:val="00042147"/>
    <w:rsid w:val="00047960"/>
    <w:rsid w:val="00051C0B"/>
    <w:rsid w:val="00052B3A"/>
    <w:rsid w:val="00053850"/>
    <w:rsid w:val="00053C09"/>
    <w:rsid w:val="00055E0A"/>
    <w:rsid w:val="000676C7"/>
    <w:rsid w:val="00067ADC"/>
    <w:rsid w:val="000739B4"/>
    <w:rsid w:val="00073D08"/>
    <w:rsid w:val="00074C6E"/>
    <w:rsid w:val="00075743"/>
    <w:rsid w:val="00093238"/>
    <w:rsid w:val="0009576B"/>
    <w:rsid w:val="000A5D8D"/>
    <w:rsid w:val="000B0817"/>
    <w:rsid w:val="000B08A4"/>
    <w:rsid w:val="000B24F1"/>
    <w:rsid w:val="000B3C77"/>
    <w:rsid w:val="000B43EB"/>
    <w:rsid w:val="000B48B2"/>
    <w:rsid w:val="000B6876"/>
    <w:rsid w:val="000C412E"/>
    <w:rsid w:val="000C458A"/>
    <w:rsid w:val="000C49E2"/>
    <w:rsid w:val="000C4F66"/>
    <w:rsid w:val="000C79B1"/>
    <w:rsid w:val="000C7B3E"/>
    <w:rsid w:val="000D0D50"/>
    <w:rsid w:val="000D38D4"/>
    <w:rsid w:val="000D51B5"/>
    <w:rsid w:val="000D547E"/>
    <w:rsid w:val="000D5763"/>
    <w:rsid w:val="000D7314"/>
    <w:rsid w:val="000D780F"/>
    <w:rsid w:val="000E032D"/>
    <w:rsid w:val="000E5A39"/>
    <w:rsid w:val="000F55DD"/>
    <w:rsid w:val="000F682A"/>
    <w:rsid w:val="000F71C1"/>
    <w:rsid w:val="00101FFA"/>
    <w:rsid w:val="00107FE7"/>
    <w:rsid w:val="0011257C"/>
    <w:rsid w:val="0011317D"/>
    <w:rsid w:val="00113798"/>
    <w:rsid w:val="0011783E"/>
    <w:rsid w:val="001232DA"/>
    <w:rsid w:val="001233DD"/>
    <w:rsid w:val="0012404B"/>
    <w:rsid w:val="00125D77"/>
    <w:rsid w:val="0012765C"/>
    <w:rsid w:val="00132DF1"/>
    <w:rsid w:val="001330F7"/>
    <w:rsid w:val="00133901"/>
    <w:rsid w:val="001365BD"/>
    <w:rsid w:val="001506F9"/>
    <w:rsid w:val="001520B1"/>
    <w:rsid w:val="00153918"/>
    <w:rsid w:val="00155BA3"/>
    <w:rsid w:val="0015630F"/>
    <w:rsid w:val="00160E16"/>
    <w:rsid w:val="001617D3"/>
    <w:rsid w:val="001628FD"/>
    <w:rsid w:val="00162F95"/>
    <w:rsid w:val="00164BE4"/>
    <w:rsid w:val="00170FAF"/>
    <w:rsid w:val="0017137F"/>
    <w:rsid w:val="001807EC"/>
    <w:rsid w:val="001814ED"/>
    <w:rsid w:val="0018313C"/>
    <w:rsid w:val="001850B9"/>
    <w:rsid w:val="001859A5"/>
    <w:rsid w:val="00187317"/>
    <w:rsid w:val="001875CF"/>
    <w:rsid w:val="0019074A"/>
    <w:rsid w:val="001A20E6"/>
    <w:rsid w:val="001A6AD7"/>
    <w:rsid w:val="001B04E7"/>
    <w:rsid w:val="001B0A1B"/>
    <w:rsid w:val="001B1DC3"/>
    <w:rsid w:val="001B41B8"/>
    <w:rsid w:val="001B423A"/>
    <w:rsid w:val="001B4B57"/>
    <w:rsid w:val="001D0A87"/>
    <w:rsid w:val="001D277E"/>
    <w:rsid w:val="001D2BC6"/>
    <w:rsid w:val="001D5BA8"/>
    <w:rsid w:val="001E43B2"/>
    <w:rsid w:val="001E7F03"/>
    <w:rsid w:val="001F4859"/>
    <w:rsid w:val="001F79A0"/>
    <w:rsid w:val="002001FD"/>
    <w:rsid w:val="00200E3F"/>
    <w:rsid w:val="00202EF5"/>
    <w:rsid w:val="00205677"/>
    <w:rsid w:val="00206D88"/>
    <w:rsid w:val="00207ACA"/>
    <w:rsid w:val="002162D3"/>
    <w:rsid w:val="00217EE2"/>
    <w:rsid w:val="002213D3"/>
    <w:rsid w:val="00221674"/>
    <w:rsid w:val="0022195B"/>
    <w:rsid w:val="00221E88"/>
    <w:rsid w:val="00223AD9"/>
    <w:rsid w:val="002303E6"/>
    <w:rsid w:val="0023202D"/>
    <w:rsid w:val="002437AD"/>
    <w:rsid w:val="00252934"/>
    <w:rsid w:val="002623AA"/>
    <w:rsid w:val="00262452"/>
    <w:rsid w:val="0026330F"/>
    <w:rsid w:val="00273F91"/>
    <w:rsid w:val="00277502"/>
    <w:rsid w:val="00280B06"/>
    <w:rsid w:val="00280BC7"/>
    <w:rsid w:val="00281731"/>
    <w:rsid w:val="002836C1"/>
    <w:rsid w:val="00283EBF"/>
    <w:rsid w:val="002862D1"/>
    <w:rsid w:val="00291880"/>
    <w:rsid w:val="0029495B"/>
    <w:rsid w:val="00295336"/>
    <w:rsid w:val="002A1C01"/>
    <w:rsid w:val="002A4258"/>
    <w:rsid w:val="002A7373"/>
    <w:rsid w:val="002A75BE"/>
    <w:rsid w:val="002A78FB"/>
    <w:rsid w:val="002B0E74"/>
    <w:rsid w:val="002B350C"/>
    <w:rsid w:val="002B4CE7"/>
    <w:rsid w:val="002C2392"/>
    <w:rsid w:val="002D0846"/>
    <w:rsid w:val="002D1DE2"/>
    <w:rsid w:val="002E5669"/>
    <w:rsid w:val="002E61C5"/>
    <w:rsid w:val="002E77EE"/>
    <w:rsid w:val="002F0AE8"/>
    <w:rsid w:val="002F3AD4"/>
    <w:rsid w:val="002F576B"/>
    <w:rsid w:val="002F5850"/>
    <w:rsid w:val="002F6273"/>
    <w:rsid w:val="002F6B89"/>
    <w:rsid w:val="003023BC"/>
    <w:rsid w:val="00302D66"/>
    <w:rsid w:val="00303FC4"/>
    <w:rsid w:val="00305551"/>
    <w:rsid w:val="0031452F"/>
    <w:rsid w:val="00315045"/>
    <w:rsid w:val="00316609"/>
    <w:rsid w:val="00322E7B"/>
    <w:rsid w:val="00324EA3"/>
    <w:rsid w:val="0032552F"/>
    <w:rsid w:val="0032585F"/>
    <w:rsid w:val="00327B19"/>
    <w:rsid w:val="00332279"/>
    <w:rsid w:val="003327E5"/>
    <w:rsid w:val="00332AAA"/>
    <w:rsid w:val="00335D63"/>
    <w:rsid w:val="00343759"/>
    <w:rsid w:val="00344C72"/>
    <w:rsid w:val="00345AE4"/>
    <w:rsid w:val="00346231"/>
    <w:rsid w:val="00346F13"/>
    <w:rsid w:val="0034743E"/>
    <w:rsid w:val="00352C2B"/>
    <w:rsid w:val="00353210"/>
    <w:rsid w:val="003533BF"/>
    <w:rsid w:val="00353613"/>
    <w:rsid w:val="00353BB9"/>
    <w:rsid w:val="00354BAF"/>
    <w:rsid w:val="00355223"/>
    <w:rsid w:val="00363425"/>
    <w:rsid w:val="003654DD"/>
    <w:rsid w:val="0036629E"/>
    <w:rsid w:val="0036675A"/>
    <w:rsid w:val="003709B1"/>
    <w:rsid w:val="00371E48"/>
    <w:rsid w:val="003726A7"/>
    <w:rsid w:val="003761D3"/>
    <w:rsid w:val="003763AF"/>
    <w:rsid w:val="00377B7B"/>
    <w:rsid w:val="00383283"/>
    <w:rsid w:val="003857E6"/>
    <w:rsid w:val="00386E70"/>
    <w:rsid w:val="00387673"/>
    <w:rsid w:val="003950DB"/>
    <w:rsid w:val="0039611C"/>
    <w:rsid w:val="003A036F"/>
    <w:rsid w:val="003A2A52"/>
    <w:rsid w:val="003A32D1"/>
    <w:rsid w:val="003A7641"/>
    <w:rsid w:val="003B2C5C"/>
    <w:rsid w:val="003B66CC"/>
    <w:rsid w:val="003B74C2"/>
    <w:rsid w:val="003C150D"/>
    <w:rsid w:val="003C60B5"/>
    <w:rsid w:val="003D0E45"/>
    <w:rsid w:val="003D3632"/>
    <w:rsid w:val="003D43C1"/>
    <w:rsid w:val="003D4978"/>
    <w:rsid w:val="003D5EF6"/>
    <w:rsid w:val="003D65DF"/>
    <w:rsid w:val="003E2682"/>
    <w:rsid w:val="003E401D"/>
    <w:rsid w:val="003E5843"/>
    <w:rsid w:val="003F063A"/>
    <w:rsid w:val="003F49F7"/>
    <w:rsid w:val="003F578C"/>
    <w:rsid w:val="003F5C7D"/>
    <w:rsid w:val="003F7EEF"/>
    <w:rsid w:val="0040294E"/>
    <w:rsid w:val="004125C8"/>
    <w:rsid w:val="00421CA5"/>
    <w:rsid w:val="00423D6C"/>
    <w:rsid w:val="004249B8"/>
    <w:rsid w:val="00426ED3"/>
    <w:rsid w:val="00427807"/>
    <w:rsid w:val="00430B41"/>
    <w:rsid w:val="0043733C"/>
    <w:rsid w:val="004422C1"/>
    <w:rsid w:val="00442A2E"/>
    <w:rsid w:val="00443349"/>
    <w:rsid w:val="004461DC"/>
    <w:rsid w:val="004464A1"/>
    <w:rsid w:val="00446965"/>
    <w:rsid w:val="00453A64"/>
    <w:rsid w:val="00461035"/>
    <w:rsid w:val="0046418F"/>
    <w:rsid w:val="00467CAC"/>
    <w:rsid w:val="0047228E"/>
    <w:rsid w:val="00474227"/>
    <w:rsid w:val="00477646"/>
    <w:rsid w:val="00481B12"/>
    <w:rsid w:val="00484B41"/>
    <w:rsid w:val="004852D2"/>
    <w:rsid w:val="00486534"/>
    <w:rsid w:val="00487608"/>
    <w:rsid w:val="00490ADA"/>
    <w:rsid w:val="004A3644"/>
    <w:rsid w:val="004A3E1B"/>
    <w:rsid w:val="004A49B2"/>
    <w:rsid w:val="004B2A27"/>
    <w:rsid w:val="004B460D"/>
    <w:rsid w:val="004C488B"/>
    <w:rsid w:val="004C7F41"/>
    <w:rsid w:val="004D2FE5"/>
    <w:rsid w:val="004D42BA"/>
    <w:rsid w:val="004D4726"/>
    <w:rsid w:val="004D4AAD"/>
    <w:rsid w:val="004E0175"/>
    <w:rsid w:val="004E5BF7"/>
    <w:rsid w:val="004F03E5"/>
    <w:rsid w:val="004F321D"/>
    <w:rsid w:val="004F751C"/>
    <w:rsid w:val="00502A25"/>
    <w:rsid w:val="005040CB"/>
    <w:rsid w:val="00506E85"/>
    <w:rsid w:val="005107E3"/>
    <w:rsid w:val="0052244B"/>
    <w:rsid w:val="00524EB9"/>
    <w:rsid w:val="00532DC8"/>
    <w:rsid w:val="005337C1"/>
    <w:rsid w:val="00535805"/>
    <w:rsid w:val="005358BE"/>
    <w:rsid w:val="00537121"/>
    <w:rsid w:val="00540F50"/>
    <w:rsid w:val="00543EC5"/>
    <w:rsid w:val="00544BE2"/>
    <w:rsid w:val="0055550A"/>
    <w:rsid w:val="00556B44"/>
    <w:rsid w:val="00562CF4"/>
    <w:rsid w:val="00564572"/>
    <w:rsid w:val="005665CC"/>
    <w:rsid w:val="005718A5"/>
    <w:rsid w:val="00571B9F"/>
    <w:rsid w:val="005720EC"/>
    <w:rsid w:val="005775B2"/>
    <w:rsid w:val="00577B5E"/>
    <w:rsid w:val="00585D5F"/>
    <w:rsid w:val="00587BED"/>
    <w:rsid w:val="00592B56"/>
    <w:rsid w:val="00592EC7"/>
    <w:rsid w:val="00593841"/>
    <w:rsid w:val="00594F53"/>
    <w:rsid w:val="00595CA6"/>
    <w:rsid w:val="00597C53"/>
    <w:rsid w:val="005A4B64"/>
    <w:rsid w:val="005A79C2"/>
    <w:rsid w:val="005A7FAA"/>
    <w:rsid w:val="005B1E7B"/>
    <w:rsid w:val="005B2486"/>
    <w:rsid w:val="005B4D7D"/>
    <w:rsid w:val="005C3F85"/>
    <w:rsid w:val="005C4782"/>
    <w:rsid w:val="005D115C"/>
    <w:rsid w:val="005D6793"/>
    <w:rsid w:val="005D6C0B"/>
    <w:rsid w:val="005E7EAA"/>
    <w:rsid w:val="005F2110"/>
    <w:rsid w:val="005F235E"/>
    <w:rsid w:val="005F29EB"/>
    <w:rsid w:val="006046C7"/>
    <w:rsid w:val="006047C6"/>
    <w:rsid w:val="00605F73"/>
    <w:rsid w:val="00612C9B"/>
    <w:rsid w:val="00613BD4"/>
    <w:rsid w:val="00622D9E"/>
    <w:rsid w:val="00624E1A"/>
    <w:rsid w:val="006261E3"/>
    <w:rsid w:val="00630D41"/>
    <w:rsid w:val="00631AF0"/>
    <w:rsid w:val="00635118"/>
    <w:rsid w:val="00641D33"/>
    <w:rsid w:val="006425C4"/>
    <w:rsid w:val="00651A27"/>
    <w:rsid w:val="00653EDD"/>
    <w:rsid w:val="00655420"/>
    <w:rsid w:val="00657303"/>
    <w:rsid w:val="0065793F"/>
    <w:rsid w:val="00662B46"/>
    <w:rsid w:val="00664C29"/>
    <w:rsid w:val="00671334"/>
    <w:rsid w:val="00675C27"/>
    <w:rsid w:val="00676C0F"/>
    <w:rsid w:val="006775CF"/>
    <w:rsid w:val="00677B83"/>
    <w:rsid w:val="0068394D"/>
    <w:rsid w:val="00683C8A"/>
    <w:rsid w:val="00685DAC"/>
    <w:rsid w:val="006916C1"/>
    <w:rsid w:val="00691745"/>
    <w:rsid w:val="00692065"/>
    <w:rsid w:val="0069602E"/>
    <w:rsid w:val="006B2D29"/>
    <w:rsid w:val="006B2F47"/>
    <w:rsid w:val="006B48B2"/>
    <w:rsid w:val="006B520E"/>
    <w:rsid w:val="006B66A5"/>
    <w:rsid w:val="006C022B"/>
    <w:rsid w:val="006C03A9"/>
    <w:rsid w:val="006C61E4"/>
    <w:rsid w:val="006D1D4A"/>
    <w:rsid w:val="006E166C"/>
    <w:rsid w:val="006E1FF3"/>
    <w:rsid w:val="006E62BD"/>
    <w:rsid w:val="006F15C2"/>
    <w:rsid w:val="006F6ED1"/>
    <w:rsid w:val="00704EF2"/>
    <w:rsid w:val="00707245"/>
    <w:rsid w:val="0071099D"/>
    <w:rsid w:val="00711F5E"/>
    <w:rsid w:val="00712637"/>
    <w:rsid w:val="00716B66"/>
    <w:rsid w:val="00723331"/>
    <w:rsid w:val="007325C1"/>
    <w:rsid w:val="0073373C"/>
    <w:rsid w:val="007341CF"/>
    <w:rsid w:val="00736D95"/>
    <w:rsid w:val="0074273E"/>
    <w:rsid w:val="00742A78"/>
    <w:rsid w:val="00742DBC"/>
    <w:rsid w:val="007434D5"/>
    <w:rsid w:val="00745A3B"/>
    <w:rsid w:val="00750AE0"/>
    <w:rsid w:val="00756513"/>
    <w:rsid w:val="0076503E"/>
    <w:rsid w:val="007659C8"/>
    <w:rsid w:val="00770D67"/>
    <w:rsid w:val="00770EBE"/>
    <w:rsid w:val="0077233C"/>
    <w:rsid w:val="0077697C"/>
    <w:rsid w:val="007818A2"/>
    <w:rsid w:val="00783B20"/>
    <w:rsid w:val="007868C5"/>
    <w:rsid w:val="00792EC0"/>
    <w:rsid w:val="00793C7B"/>
    <w:rsid w:val="00793EC4"/>
    <w:rsid w:val="007A082D"/>
    <w:rsid w:val="007A362D"/>
    <w:rsid w:val="007A425C"/>
    <w:rsid w:val="007B08F3"/>
    <w:rsid w:val="007B2E4F"/>
    <w:rsid w:val="007B33CD"/>
    <w:rsid w:val="007B660F"/>
    <w:rsid w:val="007D10AB"/>
    <w:rsid w:val="007D7DF0"/>
    <w:rsid w:val="007E484A"/>
    <w:rsid w:val="007E7495"/>
    <w:rsid w:val="007F0EE4"/>
    <w:rsid w:val="007F132C"/>
    <w:rsid w:val="007F2205"/>
    <w:rsid w:val="00801A11"/>
    <w:rsid w:val="008120E6"/>
    <w:rsid w:val="008173B3"/>
    <w:rsid w:val="00820E54"/>
    <w:rsid w:val="00821A56"/>
    <w:rsid w:val="00823E45"/>
    <w:rsid w:val="008263BD"/>
    <w:rsid w:val="00827EA8"/>
    <w:rsid w:val="00830A1F"/>
    <w:rsid w:val="008319D1"/>
    <w:rsid w:val="00832D95"/>
    <w:rsid w:val="0083799E"/>
    <w:rsid w:val="00844755"/>
    <w:rsid w:val="00846526"/>
    <w:rsid w:val="00850A37"/>
    <w:rsid w:val="00852ECF"/>
    <w:rsid w:val="00853D4B"/>
    <w:rsid w:val="00853EC3"/>
    <w:rsid w:val="00854000"/>
    <w:rsid w:val="00866434"/>
    <w:rsid w:val="00870EFE"/>
    <w:rsid w:val="00871C97"/>
    <w:rsid w:val="008724D6"/>
    <w:rsid w:val="00880F7D"/>
    <w:rsid w:val="00882EAB"/>
    <w:rsid w:val="00885D9C"/>
    <w:rsid w:val="00886606"/>
    <w:rsid w:val="008878B5"/>
    <w:rsid w:val="00892F12"/>
    <w:rsid w:val="008968CE"/>
    <w:rsid w:val="008B13DC"/>
    <w:rsid w:val="008B2834"/>
    <w:rsid w:val="008B5C3D"/>
    <w:rsid w:val="008C0C4B"/>
    <w:rsid w:val="008C4B51"/>
    <w:rsid w:val="008C4C9F"/>
    <w:rsid w:val="008C579E"/>
    <w:rsid w:val="008C6B9A"/>
    <w:rsid w:val="008C77BA"/>
    <w:rsid w:val="008D0F48"/>
    <w:rsid w:val="008D2968"/>
    <w:rsid w:val="008D3F05"/>
    <w:rsid w:val="008E60E8"/>
    <w:rsid w:val="008F47D9"/>
    <w:rsid w:val="008F7563"/>
    <w:rsid w:val="00906C83"/>
    <w:rsid w:val="00913155"/>
    <w:rsid w:val="00914012"/>
    <w:rsid w:val="00921A89"/>
    <w:rsid w:val="00922812"/>
    <w:rsid w:val="00924E19"/>
    <w:rsid w:val="00925327"/>
    <w:rsid w:val="00927728"/>
    <w:rsid w:val="00931541"/>
    <w:rsid w:val="0093292F"/>
    <w:rsid w:val="00933BD0"/>
    <w:rsid w:val="00936EB9"/>
    <w:rsid w:val="00937034"/>
    <w:rsid w:val="00940597"/>
    <w:rsid w:val="00945250"/>
    <w:rsid w:val="00945A76"/>
    <w:rsid w:val="00946B63"/>
    <w:rsid w:val="0094708F"/>
    <w:rsid w:val="0095444F"/>
    <w:rsid w:val="00955B97"/>
    <w:rsid w:val="0095618E"/>
    <w:rsid w:val="0095739E"/>
    <w:rsid w:val="00960C20"/>
    <w:rsid w:val="009676CC"/>
    <w:rsid w:val="009679D7"/>
    <w:rsid w:val="00973DAA"/>
    <w:rsid w:val="00973FEE"/>
    <w:rsid w:val="0097589F"/>
    <w:rsid w:val="00981C3C"/>
    <w:rsid w:val="009822C9"/>
    <w:rsid w:val="009853DE"/>
    <w:rsid w:val="00996825"/>
    <w:rsid w:val="00996F2B"/>
    <w:rsid w:val="00997041"/>
    <w:rsid w:val="0099779C"/>
    <w:rsid w:val="009A209A"/>
    <w:rsid w:val="009A624A"/>
    <w:rsid w:val="009A6F61"/>
    <w:rsid w:val="009B2084"/>
    <w:rsid w:val="009B5386"/>
    <w:rsid w:val="009C29BC"/>
    <w:rsid w:val="009D421D"/>
    <w:rsid w:val="009D7479"/>
    <w:rsid w:val="009E014B"/>
    <w:rsid w:val="009E160C"/>
    <w:rsid w:val="009E28BF"/>
    <w:rsid w:val="009E7BE0"/>
    <w:rsid w:val="009F42B1"/>
    <w:rsid w:val="009F45B6"/>
    <w:rsid w:val="009F4B51"/>
    <w:rsid w:val="009F5349"/>
    <w:rsid w:val="009F7A63"/>
    <w:rsid w:val="00A0066E"/>
    <w:rsid w:val="00A07C71"/>
    <w:rsid w:val="00A12788"/>
    <w:rsid w:val="00A13093"/>
    <w:rsid w:val="00A16922"/>
    <w:rsid w:val="00A20036"/>
    <w:rsid w:val="00A23B21"/>
    <w:rsid w:val="00A23C43"/>
    <w:rsid w:val="00A26394"/>
    <w:rsid w:val="00A26996"/>
    <w:rsid w:val="00A30D0A"/>
    <w:rsid w:val="00A369B8"/>
    <w:rsid w:val="00A413A4"/>
    <w:rsid w:val="00A4694E"/>
    <w:rsid w:val="00A47C2F"/>
    <w:rsid w:val="00A55BBF"/>
    <w:rsid w:val="00A57376"/>
    <w:rsid w:val="00A60CBD"/>
    <w:rsid w:val="00A6403C"/>
    <w:rsid w:val="00A6469D"/>
    <w:rsid w:val="00A66995"/>
    <w:rsid w:val="00A67F44"/>
    <w:rsid w:val="00A70B64"/>
    <w:rsid w:val="00A71BB9"/>
    <w:rsid w:val="00A725E8"/>
    <w:rsid w:val="00A82054"/>
    <w:rsid w:val="00A83589"/>
    <w:rsid w:val="00A9300D"/>
    <w:rsid w:val="00A96CCE"/>
    <w:rsid w:val="00A9798B"/>
    <w:rsid w:val="00AA7080"/>
    <w:rsid w:val="00AB60E1"/>
    <w:rsid w:val="00AB6989"/>
    <w:rsid w:val="00AC3C50"/>
    <w:rsid w:val="00AC68F0"/>
    <w:rsid w:val="00AD027B"/>
    <w:rsid w:val="00AD3668"/>
    <w:rsid w:val="00AD396F"/>
    <w:rsid w:val="00AD7A8D"/>
    <w:rsid w:val="00AE1CE2"/>
    <w:rsid w:val="00AE4A94"/>
    <w:rsid w:val="00AF0C1D"/>
    <w:rsid w:val="00AF19C0"/>
    <w:rsid w:val="00AF4B65"/>
    <w:rsid w:val="00AF56E6"/>
    <w:rsid w:val="00AF728C"/>
    <w:rsid w:val="00B1084B"/>
    <w:rsid w:val="00B11899"/>
    <w:rsid w:val="00B11ADB"/>
    <w:rsid w:val="00B167C5"/>
    <w:rsid w:val="00B235B9"/>
    <w:rsid w:val="00B2437D"/>
    <w:rsid w:val="00B24FBF"/>
    <w:rsid w:val="00B260DD"/>
    <w:rsid w:val="00B26979"/>
    <w:rsid w:val="00B31E1F"/>
    <w:rsid w:val="00B341B4"/>
    <w:rsid w:val="00B40972"/>
    <w:rsid w:val="00B44323"/>
    <w:rsid w:val="00B50EC6"/>
    <w:rsid w:val="00B52BCF"/>
    <w:rsid w:val="00B52D17"/>
    <w:rsid w:val="00B54079"/>
    <w:rsid w:val="00B54CED"/>
    <w:rsid w:val="00B56CB4"/>
    <w:rsid w:val="00B7058B"/>
    <w:rsid w:val="00B7229A"/>
    <w:rsid w:val="00B76347"/>
    <w:rsid w:val="00B77D51"/>
    <w:rsid w:val="00B83126"/>
    <w:rsid w:val="00B84440"/>
    <w:rsid w:val="00B91C99"/>
    <w:rsid w:val="00B940C1"/>
    <w:rsid w:val="00B95CC3"/>
    <w:rsid w:val="00B96673"/>
    <w:rsid w:val="00B96D63"/>
    <w:rsid w:val="00B97984"/>
    <w:rsid w:val="00BA0321"/>
    <w:rsid w:val="00BA1A89"/>
    <w:rsid w:val="00BA2C33"/>
    <w:rsid w:val="00BA3DED"/>
    <w:rsid w:val="00BA4E68"/>
    <w:rsid w:val="00BA4FEF"/>
    <w:rsid w:val="00BA6390"/>
    <w:rsid w:val="00BA74FE"/>
    <w:rsid w:val="00BB0E51"/>
    <w:rsid w:val="00BB407F"/>
    <w:rsid w:val="00BB5257"/>
    <w:rsid w:val="00BB6EB6"/>
    <w:rsid w:val="00BC1BFC"/>
    <w:rsid w:val="00BC57FD"/>
    <w:rsid w:val="00BC5C06"/>
    <w:rsid w:val="00BC6B30"/>
    <w:rsid w:val="00BC76B6"/>
    <w:rsid w:val="00BD021B"/>
    <w:rsid w:val="00BD26E8"/>
    <w:rsid w:val="00BD528D"/>
    <w:rsid w:val="00BE0B10"/>
    <w:rsid w:val="00BE105E"/>
    <w:rsid w:val="00BE519D"/>
    <w:rsid w:val="00BE72AF"/>
    <w:rsid w:val="00BF35F0"/>
    <w:rsid w:val="00BF58D5"/>
    <w:rsid w:val="00BF5F64"/>
    <w:rsid w:val="00BF7054"/>
    <w:rsid w:val="00C00EB1"/>
    <w:rsid w:val="00C03D27"/>
    <w:rsid w:val="00C04BDA"/>
    <w:rsid w:val="00C10340"/>
    <w:rsid w:val="00C10875"/>
    <w:rsid w:val="00C10E52"/>
    <w:rsid w:val="00C11CA8"/>
    <w:rsid w:val="00C2008B"/>
    <w:rsid w:val="00C244A3"/>
    <w:rsid w:val="00C2507F"/>
    <w:rsid w:val="00C268F1"/>
    <w:rsid w:val="00C368FD"/>
    <w:rsid w:val="00C40242"/>
    <w:rsid w:val="00C40CEF"/>
    <w:rsid w:val="00C41210"/>
    <w:rsid w:val="00C431C3"/>
    <w:rsid w:val="00C45156"/>
    <w:rsid w:val="00C45D7B"/>
    <w:rsid w:val="00C460E9"/>
    <w:rsid w:val="00C46E8A"/>
    <w:rsid w:val="00C47CEB"/>
    <w:rsid w:val="00C52191"/>
    <w:rsid w:val="00C5498E"/>
    <w:rsid w:val="00C572AB"/>
    <w:rsid w:val="00C60AEB"/>
    <w:rsid w:val="00C63B77"/>
    <w:rsid w:val="00C64B9F"/>
    <w:rsid w:val="00C65056"/>
    <w:rsid w:val="00C66D2D"/>
    <w:rsid w:val="00C671CF"/>
    <w:rsid w:val="00C71FC4"/>
    <w:rsid w:val="00C80DFB"/>
    <w:rsid w:val="00C872C8"/>
    <w:rsid w:val="00C91479"/>
    <w:rsid w:val="00C933C2"/>
    <w:rsid w:val="00C95763"/>
    <w:rsid w:val="00C96A41"/>
    <w:rsid w:val="00C97864"/>
    <w:rsid w:val="00CA0699"/>
    <w:rsid w:val="00CA0F2B"/>
    <w:rsid w:val="00CA2398"/>
    <w:rsid w:val="00CA23BC"/>
    <w:rsid w:val="00CA2F1E"/>
    <w:rsid w:val="00CA302D"/>
    <w:rsid w:val="00CA516D"/>
    <w:rsid w:val="00CB1B00"/>
    <w:rsid w:val="00CB282F"/>
    <w:rsid w:val="00CB77AD"/>
    <w:rsid w:val="00CC0E8B"/>
    <w:rsid w:val="00CC1F2A"/>
    <w:rsid w:val="00CC34AD"/>
    <w:rsid w:val="00CC64D7"/>
    <w:rsid w:val="00CC6B97"/>
    <w:rsid w:val="00CD1122"/>
    <w:rsid w:val="00CD380D"/>
    <w:rsid w:val="00CD775E"/>
    <w:rsid w:val="00CE2223"/>
    <w:rsid w:val="00CE25A0"/>
    <w:rsid w:val="00CE3738"/>
    <w:rsid w:val="00CE4A1B"/>
    <w:rsid w:val="00CF3170"/>
    <w:rsid w:val="00CF430B"/>
    <w:rsid w:val="00CF7EC4"/>
    <w:rsid w:val="00CF7FF1"/>
    <w:rsid w:val="00D00BDC"/>
    <w:rsid w:val="00D0390D"/>
    <w:rsid w:val="00D04780"/>
    <w:rsid w:val="00D05B03"/>
    <w:rsid w:val="00D16E77"/>
    <w:rsid w:val="00D174EC"/>
    <w:rsid w:val="00D17D42"/>
    <w:rsid w:val="00D24377"/>
    <w:rsid w:val="00D24896"/>
    <w:rsid w:val="00D30240"/>
    <w:rsid w:val="00D36AAE"/>
    <w:rsid w:val="00D379D2"/>
    <w:rsid w:val="00D41E95"/>
    <w:rsid w:val="00D43C92"/>
    <w:rsid w:val="00D520D4"/>
    <w:rsid w:val="00D53499"/>
    <w:rsid w:val="00D53AFE"/>
    <w:rsid w:val="00D53F25"/>
    <w:rsid w:val="00D61AEB"/>
    <w:rsid w:val="00D62491"/>
    <w:rsid w:val="00D62724"/>
    <w:rsid w:val="00D6289C"/>
    <w:rsid w:val="00D65431"/>
    <w:rsid w:val="00D65AA7"/>
    <w:rsid w:val="00D704C4"/>
    <w:rsid w:val="00D74DAF"/>
    <w:rsid w:val="00D835E5"/>
    <w:rsid w:val="00D83DAB"/>
    <w:rsid w:val="00D87BEF"/>
    <w:rsid w:val="00D90DF7"/>
    <w:rsid w:val="00D9126D"/>
    <w:rsid w:val="00D91CD2"/>
    <w:rsid w:val="00D921A3"/>
    <w:rsid w:val="00D9265B"/>
    <w:rsid w:val="00D9278A"/>
    <w:rsid w:val="00D95777"/>
    <w:rsid w:val="00DA2E03"/>
    <w:rsid w:val="00DA2EA9"/>
    <w:rsid w:val="00DB4652"/>
    <w:rsid w:val="00DC4B6D"/>
    <w:rsid w:val="00DD1686"/>
    <w:rsid w:val="00DD3812"/>
    <w:rsid w:val="00DD7671"/>
    <w:rsid w:val="00DD7DCB"/>
    <w:rsid w:val="00DE41A6"/>
    <w:rsid w:val="00DE652C"/>
    <w:rsid w:val="00DF16B3"/>
    <w:rsid w:val="00DF22CC"/>
    <w:rsid w:val="00DF6019"/>
    <w:rsid w:val="00E00FE5"/>
    <w:rsid w:val="00E0291E"/>
    <w:rsid w:val="00E03157"/>
    <w:rsid w:val="00E11CA9"/>
    <w:rsid w:val="00E14CA0"/>
    <w:rsid w:val="00E15447"/>
    <w:rsid w:val="00E15BC7"/>
    <w:rsid w:val="00E21432"/>
    <w:rsid w:val="00E21925"/>
    <w:rsid w:val="00E233A2"/>
    <w:rsid w:val="00E27A31"/>
    <w:rsid w:val="00E41BE8"/>
    <w:rsid w:val="00E425AD"/>
    <w:rsid w:val="00E520A1"/>
    <w:rsid w:val="00E56655"/>
    <w:rsid w:val="00E60AEC"/>
    <w:rsid w:val="00E60C97"/>
    <w:rsid w:val="00E61787"/>
    <w:rsid w:val="00E63947"/>
    <w:rsid w:val="00E710F3"/>
    <w:rsid w:val="00E71E5E"/>
    <w:rsid w:val="00E73B7C"/>
    <w:rsid w:val="00E75BD8"/>
    <w:rsid w:val="00E828D4"/>
    <w:rsid w:val="00E82920"/>
    <w:rsid w:val="00E82E79"/>
    <w:rsid w:val="00E84DB7"/>
    <w:rsid w:val="00E87840"/>
    <w:rsid w:val="00E9182D"/>
    <w:rsid w:val="00E91FF3"/>
    <w:rsid w:val="00E97FBC"/>
    <w:rsid w:val="00EA4C7D"/>
    <w:rsid w:val="00EA6F9B"/>
    <w:rsid w:val="00EB0B73"/>
    <w:rsid w:val="00EB36A8"/>
    <w:rsid w:val="00EB36D9"/>
    <w:rsid w:val="00EB3AE9"/>
    <w:rsid w:val="00EB642C"/>
    <w:rsid w:val="00EC06D3"/>
    <w:rsid w:val="00EC07D9"/>
    <w:rsid w:val="00EC087F"/>
    <w:rsid w:val="00EC3AA8"/>
    <w:rsid w:val="00EC3E9B"/>
    <w:rsid w:val="00EC74F5"/>
    <w:rsid w:val="00EC7ED4"/>
    <w:rsid w:val="00ED15B7"/>
    <w:rsid w:val="00ED384F"/>
    <w:rsid w:val="00ED7BCA"/>
    <w:rsid w:val="00EE5232"/>
    <w:rsid w:val="00EF0D48"/>
    <w:rsid w:val="00EF2338"/>
    <w:rsid w:val="00F06CE3"/>
    <w:rsid w:val="00F10C6B"/>
    <w:rsid w:val="00F12EA5"/>
    <w:rsid w:val="00F15C6F"/>
    <w:rsid w:val="00F333A7"/>
    <w:rsid w:val="00F41AA3"/>
    <w:rsid w:val="00F46AF3"/>
    <w:rsid w:val="00F46FDB"/>
    <w:rsid w:val="00F537DA"/>
    <w:rsid w:val="00F5554A"/>
    <w:rsid w:val="00F57B6E"/>
    <w:rsid w:val="00F62410"/>
    <w:rsid w:val="00F63E8E"/>
    <w:rsid w:val="00F64131"/>
    <w:rsid w:val="00F66078"/>
    <w:rsid w:val="00F70A4C"/>
    <w:rsid w:val="00F712E7"/>
    <w:rsid w:val="00F75939"/>
    <w:rsid w:val="00F7766C"/>
    <w:rsid w:val="00F8469D"/>
    <w:rsid w:val="00F86B26"/>
    <w:rsid w:val="00F90184"/>
    <w:rsid w:val="00F91277"/>
    <w:rsid w:val="00F91888"/>
    <w:rsid w:val="00F9476D"/>
    <w:rsid w:val="00F9736A"/>
    <w:rsid w:val="00FA1138"/>
    <w:rsid w:val="00FA198B"/>
    <w:rsid w:val="00FA2703"/>
    <w:rsid w:val="00FA6B26"/>
    <w:rsid w:val="00FB311F"/>
    <w:rsid w:val="00FB4288"/>
    <w:rsid w:val="00FB69BF"/>
    <w:rsid w:val="00FB74B4"/>
    <w:rsid w:val="00FB7D80"/>
    <w:rsid w:val="00FC4A2F"/>
    <w:rsid w:val="00FC640D"/>
    <w:rsid w:val="00FC669A"/>
    <w:rsid w:val="00FD5217"/>
    <w:rsid w:val="00FD59D5"/>
    <w:rsid w:val="00FE31E7"/>
    <w:rsid w:val="00FF12B7"/>
    <w:rsid w:val="00FF2699"/>
    <w:rsid w:val="00FF3C75"/>
    <w:rsid w:val="00FF641C"/>
    <w:rsid w:val="7DAE7C68"/>
    <w:rsid w:val="7F19488A"/>
    <w:rsid w:val="7F36CA8B"/>
    <w:rsid w:val="AFCE5B09"/>
    <w:rsid w:val="DF7DF07C"/>
    <w:rsid w:val="FD7E8668"/>
    <w:rsid w:val="FDE74716"/>
    <w:rsid w:val="FFC3A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日期 字符"/>
    <w:basedOn w:val="9"/>
    <w:link w:val="3"/>
    <w:semiHidden/>
    <w:qFormat/>
    <w:uiPriority w:val="99"/>
  </w:style>
  <w:style w:type="character" w:customStyle="1" w:styleId="16">
    <w:name w:val="批注文字 字符"/>
    <w:basedOn w:val="9"/>
    <w:link w:val="2"/>
    <w:semiHidden/>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9"/>
    <w:link w:val="4"/>
    <w:semiHidden/>
    <w:qFormat/>
    <w:uiPriority w:val="99"/>
    <w:rPr>
      <w:sz w:val="18"/>
      <w:szCs w:val="18"/>
    </w:rPr>
  </w:style>
  <w:style w:type="paragraph" w:customStyle="1" w:styleId="19">
    <w:name w:val="u正文"/>
    <w:basedOn w:val="1"/>
    <w:qFormat/>
    <w:uiPriority w:val="0"/>
    <w:pPr>
      <w:spacing w:beforeLines="10" w:line="312" w:lineRule="auto"/>
      <w:ind w:firstLine="200" w:firstLineChars="200"/>
    </w:pPr>
    <w:rPr>
      <w:rFonts w:ascii="Times New Roman" w:hAnsi="Times New Roman" w:eastAsia="宋体" w:cs="Times New Roman"/>
      <w:sz w:val="24"/>
      <w:szCs w:val="20"/>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AIQS</Company>
  <Pages>1</Pages>
  <Words>1131</Words>
  <Characters>6448</Characters>
  <Lines>53</Lines>
  <Paragraphs>15</Paragraphs>
  <TotalTime>4</TotalTime>
  <ScaleCrop>false</ScaleCrop>
  <LinksUpToDate>false</LinksUpToDate>
  <CharactersWithSpaces>7564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2022-08-31T00:22:00Z</dcterms:created>
  <dc:creator>凌俊杰</dc:creator>
  <cp:lastModifiedBy>oa</cp:lastModifiedBy>
  <dcterms:modified xsi:type="dcterms:W3CDTF">2022-09-21T15:11:22Z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